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6AD1" w:rsidRPr="00DE213D" w:rsidRDefault="00CB6AD1" w:rsidP="00CB6AD1">
      <w:pPr>
        <w:spacing w:line="240" w:lineRule="atLeast"/>
        <w:jc w:val="center"/>
        <w:rPr>
          <w:rFonts w:asciiTheme="minorHAnsi" w:hAnsiTheme="minorHAnsi" w:hint="cs"/>
          <w:sz w:val="25"/>
          <w:szCs w:val="29"/>
          <w:rtl/>
        </w:rPr>
      </w:pPr>
      <w:bookmarkStart w:id="0" w:name="Start"/>
      <w:bookmarkEnd w:id="0"/>
    </w:p>
    <w:p w:rsidR="00CB6AD1" w:rsidRDefault="00CB6AD1" w:rsidP="00CB6AD1">
      <w:pPr>
        <w:spacing w:line="240" w:lineRule="atLeast"/>
        <w:jc w:val="center"/>
        <w:rPr>
          <w:rFonts w:ascii="FrankRuehl" w:hAnsi="FrankRuehl"/>
          <w:sz w:val="25"/>
          <w:rtl/>
        </w:rPr>
      </w:pPr>
      <w:r>
        <w:rPr>
          <w:rFonts w:ascii="FrankRuehl" w:hAnsi="FrankRuehl"/>
          <w:sz w:val="25"/>
          <w:szCs w:val="29"/>
          <w:rtl/>
        </w:rPr>
        <w:t>מדינת ישראל</w:t>
      </w:r>
    </w:p>
    <w:p w:rsidR="00CB6AD1" w:rsidRDefault="00CB6AD1" w:rsidP="00CB6AD1">
      <w:pPr>
        <w:spacing w:line="240" w:lineRule="atLeast"/>
        <w:jc w:val="center"/>
        <w:rPr>
          <w:rFonts w:ascii="FrankRuehl" w:hAnsi="FrankRuehl"/>
          <w:sz w:val="23"/>
          <w:szCs w:val="27"/>
          <w:rtl/>
        </w:rPr>
      </w:pPr>
      <w:r>
        <w:rPr>
          <w:rFonts w:ascii="FrankRuehl" w:hAnsi="FrankRuehl"/>
          <w:sz w:val="25"/>
          <w:rtl/>
        </w:rPr>
        <w:t>מ  ש  ר  ד      ה  א  ו  צ  ר</w:t>
      </w:r>
      <w:r>
        <w:rPr>
          <w:rFonts w:ascii="FrankRuehl" w:hAnsi="FrankRuehl"/>
          <w:sz w:val="23"/>
          <w:szCs w:val="27"/>
          <w:rtl/>
        </w:rPr>
        <w:t xml:space="preserve"> </w:t>
      </w:r>
    </w:p>
    <w:p w:rsidR="00CB6AD1" w:rsidRDefault="00CB6AD1" w:rsidP="00CB6AD1">
      <w:pPr>
        <w:spacing w:line="240" w:lineRule="atLeast"/>
        <w:jc w:val="center"/>
        <w:rPr>
          <w:rFonts w:ascii="FrankRuehl" w:hAnsi="FrankRuehl"/>
          <w:bCs/>
          <w:sz w:val="23"/>
          <w:szCs w:val="23"/>
          <w:rtl/>
        </w:rPr>
      </w:pPr>
    </w:p>
    <w:p w:rsidR="00CB6AD1" w:rsidRDefault="00CB6AD1" w:rsidP="00CB6AD1">
      <w:pPr>
        <w:spacing w:line="240" w:lineRule="atLeast"/>
        <w:jc w:val="center"/>
        <w:rPr>
          <w:rFonts w:ascii="FrankRuehl" w:hAnsi="FrankRuehl"/>
          <w:sz w:val="23"/>
          <w:szCs w:val="23"/>
          <w:rtl/>
        </w:rPr>
      </w:pPr>
      <w:r>
        <w:rPr>
          <w:rFonts w:ascii="FrankRuehl" w:hAnsi="FrankRuehl"/>
          <w:bCs/>
          <w:sz w:val="23"/>
          <w:szCs w:val="23"/>
          <w:rtl/>
        </w:rPr>
        <w:t>מינהל הדיור הממשלתי</w:t>
      </w:r>
      <w:r>
        <w:rPr>
          <w:rFonts w:ascii="FrankRuehl" w:hAnsi="FrankRuehl"/>
          <w:sz w:val="23"/>
          <w:szCs w:val="23"/>
          <w:rtl/>
        </w:rPr>
        <w:t xml:space="preserve"> </w:t>
      </w:r>
    </w:p>
    <w:p w:rsidR="00CB6AD1" w:rsidRDefault="00CB6AD1" w:rsidP="00CB6AD1">
      <w:pPr>
        <w:spacing w:line="240" w:lineRule="atLeast"/>
        <w:jc w:val="center"/>
        <w:rPr>
          <w:rFonts w:ascii="FrankRuehl" w:hAnsi="FrankRuehl"/>
          <w:sz w:val="23"/>
          <w:szCs w:val="23"/>
          <w:rtl/>
        </w:rPr>
      </w:pPr>
    </w:p>
    <w:p w:rsidR="00DE213D" w:rsidRDefault="00903517">
      <w:pPr>
        <w:tabs>
          <w:tab w:val="left" w:pos="6752"/>
        </w:tabs>
        <w:spacing w:line="240" w:lineRule="atLeast"/>
        <w:rPr>
          <w:rFonts w:ascii="FrankRuehl" w:hAnsi="FrankRuehl"/>
          <w:bCs/>
          <w:sz w:val="29"/>
          <w:szCs w:val="23"/>
          <w:rtl/>
        </w:rPr>
      </w:pPr>
      <w:r>
        <w:rPr>
          <w:rFonts w:ascii="FrankRuehl" w:hAnsi="FrankRuehl" w:hint="cs"/>
          <w:bCs/>
          <w:sz w:val="29"/>
          <w:szCs w:val="23"/>
          <w:rtl/>
        </w:rPr>
        <w:tab/>
      </w:r>
      <w:bookmarkStart w:id="1" w:name="Date"/>
      <w:bookmarkEnd w:id="1"/>
      <w:r w:rsidR="00DE213D">
        <w:rPr>
          <w:rFonts w:ascii="FrankRuehl" w:hAnsi="FrankRuehl" w:hint="eastAsia"/>
          <w:bCs/>
          <w:sz w:val="29"/>
          <w:szCs w:val="23"/>
          <w:rtl/>
        </w:rPr>
        <w:t>א</w:t>
      </w:r>
      <w:r w:rsidR="00DE213D">
        <w:rPr>
          <w:rFonts w:ascii="FrankRuehl" w:hAnsi="FrankRuehl"/>
          <w:bCs/>
          <w:sz w:val="29"/>
          <w:szCs w:val="23"/>
          <w:rtl/>
        </w:rPr>
        <w:t>' בסיון התשע"ח</w:t>
      </w:r>
      <w:r w:rsidR="00DE213D">
        <w:rPr>
          <w:rFonts w:ascii="FrankRuehl" w:hAnsi="FrankRuehl"/>
          <w:bCs/>
          <w:sz w:val="29"/>
          <w:szCs w:val="23"/>
          <w:rtl/>
        </w:rPr>
        <w:br/>
        <w:t>15 במאי 2018</w:t>
      </w:r>
    </w:p>
    <w:p w:rsidR="00DE213D" w:rsidRDefault="00903517" w:rsidP="00903517">
      <w:pPr>
        <w:tabs>
          <w:tab w:val="left" w:pos="6752"/>
        </w:tabs>
        <w:spacing w:line="240" w:lineRule="atLeast"/>
        <w:rPr>
          <w:rFonts w:ascii="FrankRuehl" w:hAnsi="FrankRuehl"/>
          <w:bCs/>
          <w:sz w:val="29"/>
          <w:szCs w:val="23"/>
          <w:rtl/>
        </w:rPr>
      </w:pPr>
      <w:r>
        <w:rPr>
          <w:rFonts w:ascii="FrankRuehl" w:hAnsi="FrankRuehl" w:hint="cs"/>
          <w:bCs/>
          <w:sz w:val="29"/>
          <w:szCs w:val="23"/>
          <w:rtl/>
        </w:rPr>
        <w:tab/>
      </w:r>
      <w:bookmarkStart w:id="2" w:name="DocNum"/>
      <w:bookmarkEnd w:id="2"/>
      <w:r w:rsidR="00DE213D">
        <w:rPr>
          <w:rFonts w:ascii="FrankRuehl" w:hAnsi="FrankRuehl"/>
          <w:bCs/>
          <w:sz w:val="29"/>
          <w:szCs w:val="23"/>
          <w:rtl/>
        </w:rPr>
        <w:t>נכ 2018-6579</w:t>
      </w:r>
    </w:p>
    <w:p w:rsidR="00CB6AD1" w:rsidRDefault="00CB6AD1" w:rsidP="00CB6AD1">
      <w:pPr>
        <w:spacing w:line="240" w:lineRule="atLeast"/>
        <w:jc w:val="center"/>
        <w:rPr>
          <w:rFonts w:ascii="FrankRuehl" w:hAnsi="FrankRuehl"/>
          <w:sz w:val="23"/>
          <w:szCs w:val="23"/>
          <w:rtl/>
        </w:rPr>
      </w:pPr>
      <w:r>
        <w:rPr>
          <w:rFonts w:ascii="FrankRuehl" w:hAnsi="FrankRuehl"/>
          <w:bCs/>
          <w:sz w:val="29"/>
          <w:szCs w:val="23"/>
          <w:rtl/>
        </w:rPr>
        <w:t>חוזה שכירות בלתי מוגנת מספר...........</w:t>
      </w:r>
    </w:p>
    <w:p w:rsidR="00CB6AD1" w:rsidRDefault="00CB6AD1" w:rsidP="00CB6AD1">
      <w:pPr>
        <w:spacing w:line="240" w:lineRule="atLeast"/>
        <w:rPr>
          <w:rFonts w:ascii="FrankRuehl" w:hAnsi="FrankRuehl"/>
          <w:sz w:val="23"/>
          <w:szCs w:val="23"/>
          <w:rtl/>
        </w:rPr>
      </w:pPr>
    </w:p>
    <w:p w:rsidR="00CB6AD1" w:rsidRPr="00176581" w:rsidRDefault="00CB6AD1" w:rsidP="00176581">
      <w:pPr>
        <w:spacing w:line="240" w:lineRule="atLeast"/>
        <w:rPr>
          <w:rFonts w:asciiTheme="minorHAnsi" w:hAnsiTheme="minorHAnsi"/>
          <w:sz w:val="23"/>
          <w:szCs w:val="18"/>
        </w:rPr>
      </w:pPr>
      <w:r>
        <w:rPr>
          <w:rFonts w:ascii="FrankRuehl" w:hAnsi="FrankRuehl"/>
          <w:b/>
          <w:bCs/>
          <w:sz w:val="23"/>
          <w:szCs w:val="21"/>
          <w:rtl/>
        </w:rPr>
        <w:t xml:space="preserve">חוזה שכירות שנערך ונחתם בירושלים ביום ____________ </w:t>
      </w:r>
      <w:r>
        <w:rPr>
          <w:rFonts w:ascii="FrankRuehl" w:hAnsi="FrankRuehl"/>
          <w:b/>
          <w:bCs/>
          <w:sz w:val="23"/>
          <w:szCs w:val="21"/>
        </w:rPr>
        <w:t>201</w:t>
      </w:r>
      <w:r w:rsidR="00176581">
        <w:rPr>
          <w:rFonts w:asciiTheme="minorHAnsi" w:hAnsiTheme="minorHAnsi"/>
          <w:b/>
          <w:bCs/>
          <w:sz w:val="23"/>
          <w:szCs w:val="21"/>
        </w:rPr>
        <w:t>_</w:t>
      </w:r>
    </w:p>
    <w:p w:rsidR="00CB6AD1" w:rsidRDefault="00CB6AD1" w:rsidP="00CB6AD1">
      <w:pPr>
        <w:spacing w:line="240" w:lineRule="atLeast"/>
        <w:ind w:left="1200"/>
        <w:rPr>
          <w:rFonts w:ascii="FrankRuehl" w:hAnsi="FrankRuehl"/>
          <w:sz w:val="23"/>
          <w:szCs w:val="18"/>
          <w:rtl/>
        </w:rPr>
      </w:pPr>
    </w:p>
    <w:p w:rsidR="00CB6AD1" w:rsidRDefault="00CB6AD1" w:rsidP="00CB6AD1">
      <w:pPr>
        <w:spacing w:line="240" w:lineRule="atLeast"/>
        <w:rPr>
          <w:rFonts w:ascii="FrankRuehl" w:hAnsi="FrankRuehl"/>
          <w:sz w:val="23"/>
          <w:szCs w:val="18"/>
          <w:rtl/>
        </w:rPr>
      </w:pPr>
      <w:r>
        <w:rPr>
          <w:rFonts w:ascii="FrankRuehl" w:hAnsi="FrankRuehl"/>
          <w:sz w:val="23"/>
          <w:szCs w:val="18"/>
          <w:rtl/>
        </w:rPr>
        <w:t xml:space="preserve">בין </w:t>
      </w:r>
      <w:r>
        <w:rPr>
          <w:rFonts w:ascii="FrankRuehl" w:hAnsi="FrankRuehl"/>
          <w:sz w:val="23"/>
          <w:szCs w:val="18"/>
          <w:rtl/>
        </w:rPr>
        <w:tab/>
        <w:t>___________________</w:t>
      </w:r>
      <w:r>
        <w:rPr>
          <w:rFonts w:ascii="FrankRuehl" w:hAnsi="FrankRuehl" w:hint="cs"/>
          <w:sz w:val="23"/>
          <w:szCs w:val="18"/>
          <w:rtl/>
        </w:rPr>
        <w:t xml:space="preserve"> </w:t>
      </w:r>
      <w:r>
        <w:rPr>
          <w:rFonts w:ascii="FrankRuehl" w:hAnsi="FrankRuehl"/>
          <w:sz w:val="23"/>
          <w:szCs w:val="18"/>
          <w:rtl/>
        </w:rPr>
        <w:t>(ת.ז./ תאגיד מספר_______________) (להלן - המשכיר)</w:t>
      </w:r>
      <w:r>
        <w:rPr>
          <w:rFonts w:ascii="FrankRuehl" w:hAnsi="FrankRuehl"/>
          <w:sz w:val="23"/>
          <w:szCs w:val="18"/>
          <w:rtl/>
        </w:rPr>
        <w:tab/>
      </w:r>
      <w:r>
        <w:rPr>
          <w:rFonts w:ascii="FrankRuehl" w:hAnsi="FrankRuehl"/>
          <w:sz w:val="23"/>
          <w:szCs w:val="18"/>
          <w:rtl/>
        </w:rPr>
        <w:tab/>
      </w:r>
    </w:p>
    <w:p w:rsidR="00CB6AD1" w:rsidRDefault="00CB6AD1" w:rsidP="00CB6AD1">
      <w:pPr>
        <w:spacing w:line="240" w:lineRule="atLeast"/>
        <w:ind w:left="6480" w:firstLine="720"/>
        <w:rPr>
          <w:rFonts w:ascii="FrankRuehl" w:hAnsi="FrankRuehl"/>
          <w:b/>
          <w:bCs/>
          <w:sz w:val="23"/>
          <w:szCs w:val="18"/>
          <w:rtl/>
        </w:rPr>
      </w:pPr>
      <w:r>
        <w:rPr>
          <w:rFonts w:ascii="FrankRuehl" w:hAnsi="FrankRuehl"/>
          <w:b/>
          <w:bCs/>
          <w:sz w:val="23"/>
          <w:szCs w:val="18"/>
          <w:u w:val="single"/>
          <w:rtl/>
        </w:rPr>
        <w:t>מצד אחד</w:t>
      </w:r>
    </w:p>
    <w:p w:rsidR="00CB6AD1" w:rsidRDefault="00CB6AD1" w:rsidP="00CB6AD1">
      <w:pPr>
        <w:spacing w:line="240" w:lineRule="atLeast"/>
        <w:rPr>
          <w:rFonts w:ascii="FrankRuehl" w:hAnsi="FrankRuehl"/>
          <w:b/>
          <w:bCs/>
          <w:sz w:val="23"/>
          <w:szCs w:val="18"/>
          <w:rtl/>
        </w:rPr>
      </w:pPr>
    </w:p>
    <w:p w:rsidR="00CB6AD1" w:rsidRDefault="00CB6AD1" w:rsidP="00CB6AD1">
      <w:pPr>
        <w:spacing w:line="240" w:lineRule="atLeast"/>
        <w:rPr>
          <w:rFonts w:ascii="FrankRuehl" w:hAnsi="FrankRuehl"/>
          <w:b/>
          <w:bCs/>
          <w:sz w:val="23"/>
          <w:szCs w:val="18"/>
          <w:rtl/>
        </w:rPr>
      </w:pPr>
      <w:r>
        <w:rPr>
          <w:rFonts w:ascii="FrankRuehl" w:hAnsi="FrankRuehl"/>
          <w:sz w:val="23"/>
          <w:szCs w:val="18"/>
          <w:rtl/>
        </w:rPr>
        <w:t>לבין</w:t>
      </w:r>
      <w:r>
        <w:rPr>
          <w:rFonts w:ascii="FrankRuehl" w:hAnsi="FrankRuehl"/>
          <w:sz w:val="23"/>
          <w:szCs w:val="18"/>
          <w:rtl/>
        </w:rPr>
        <w:tab/>
        <w:t>ממשלת ישראל</w:t>
      </w:r>
      <w:r>
        <w:rPr>
          <w:rFonts w:ascii="FrankRuehl" w:hAnsi="FrankRuehl" w:hint="cs"/>
          <w:sz w:val="23"/>
          <w:szCs w:val="18"/>
          <w:rtl/>
        </w:rPr>
        <w:t xml:space="preserve"> </w:t>
      </w:r>
      <w:r>
        <w:rPr>
          <w:rFonts w:ascii="FrankRuehl" w:hAnsi="FrankRuehl"/>
          <w:sz w:val="23"/>
          <w:szCs w:val="18"/>
          <w:rtl/>
        </w:rPr>
        <w:t>בשם מדינת ישראל</w:t>
      </w:r>
      <w:r>
        <w:rPr>
          <w:rFonts w:ascii="FrankRuehl" w:hAnsi="FrankRuehl" w:hint="cs"/>
          <w:sz w:val="23"/>
          <w:szCs w:val="18"/>
          <w:rtl/>
        </w:rPr>
        <w:t xml:space="preserve"> </w:t>
      </w:r>
      <w:r>
        <w:rPr>
          <w:rFonts w:ascii="FrankRuehl" w:hAnsi="FrankRuehl"/>
          <w:sz w:val="23"/>
          <w:szCs w:val="18"/>
          <w:rtl/>
        </w:rPr>
        <w:t>באמצעות מינהל הדיור הממשלתי   (להלן - השוכר)</w:t>
      </w:r>
      <w:r>
        <w:rPr>
          <w:rFonts w:ascii="FrankRuehl" w:hAnsi="FrankRuehl"/>
          <w:sz w:val="23"/>
          <w:szCs w:val="18"/>
          <w:rtl/>
        </w:rPr>
        <w:tab/>
      </w:r>
      <w:r>
        <w:rPr>
          <w:rFonts w:ascii="FrankRuehl" w:hAnsi="FrankRuehl"/>
          <w:sz w:val="23"/>
          <w:szCs w:val="18"/>
          <w:rtl/>
        </w:rPr>
        <w:tab/>
      </w:r>
      <w:r w:rsidRPr="00CA7B3A">
        <w:rPr>
          <w:rFonts w:ascii="FrankRuehl" w:hAnsi="FrankRuehl"/>
          <w:sz w:val="23"/>
          <w:szCs w:val="18"/>
          <w:rtl/>
        </w:rPr>
        <w:tab/>
      </w:r>
      <w:r>
        <w:rPr>
          <w:rFonts w:ascii="FrankRuehl" w:hAnsi="FrankRuehl"/>
          <w:b/>
          <w:bCs/>
          <w:sz w:val="23"/>
          <w:szCs w:val="18"/>
          <w:u w:val="single"/>
          <w:rtl/>
        </w:rPr>
        <w:t>מצד שני</w:t>
      </w:r>
    </w:p>
    <w:p w:rsidR="00CB6AD1" w:rsidRDefault="00CB6AD1" w:rsidP="00CB6AD1">
      <w:pPr>
        <w:spacing w:line="240" w:lineRule="atLeast"/>
        <w:rPr>
          <w:rFonts w:ascii="FrankRuehl" w:hAnsi="FrankRuehl"/>
          <w:b/>
          <w:bCs/>
          <w:sz w:val="23"/>
          <w:szCs w:val="18"/>
          <w:rtl/>
        </w:rPr>
      </w:pPr>
    </w:p>
    <w:p w:rsidR="00CB6AD1" w:rsidRDefault="00CB6AD1" w:rsidP="00CB6AD1">
      <w:pPr>
        <w:spacing w:line="240" w:lineRule="atLeast"/>
        <w:rPr>
          <w:rFonts w:ascii="FrankRuehl" w:hAnsi="FrankRuehl"/>
          <w:sz w:val="24"/>
          <w:rtl/>
        </w:rPr>
      </w:pPr>
      <w:r>
        <w:rPr>
          <w:rFonts w:ascii="FrankRuehl" w:hAnsi="FrankRuehl"/>
          <w:bCs/>
          <w:sz w:val="24"/>
          <w:rtl/>
        </w:rPr>
        <w:t>מ ב ו א</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Cs/>
          <w:sz w:val="24"/>
          <w:rtl/>
        </w:rPr>
        <w:t xml:space="preserve">הואיל </w:t>
      </w:r>
      <w:r>
        <w:rPr>
          <w:rFonts w:ascii="FrankRuehl" w:hAnsi="FrankRuehl"/>
          <w:sz w:val="24"/>
          <w:rtl/>
        </w:rPr>
        <w:t xml:space="preserve">והמשכיר הינו הבעלים או בעל זכויות חכירה לדורות או ................... והינו המחזיק הבלעדי של [מבנה קיים] [מבנה שייבנה] [מבנה בבנייה] או שטחים במבנה (המבנה כולו ייקרא להלן – </w:t>
      </w:r>
      <w:r>
        <w:rPr>
          <w:rFonts w:ascii="FrankRuehl" w:hAnsi="FrankRuehl"/>
          <w:b/>
          <w:bCs/>
          <w:sz w:val="24"/>
          <w:rtl/>
        </w:rPr>
        <w:t>המבנה</w:t>
      </w:r>
      <w:r>
        <w:rPr>
          <w:rFonts w:ascii="FrankRuehl" w:hAnsi="FrankRuehl"/>
          <w:sz w:val="24"/>
          <w:rtl/>
        </w:rPr>
        <w:t xml:space="preserve"> והשטח שבבעלות המשכיר ייקרא להלן – </w:t>
      </w:r>
      <w:r>
        <w:rPr>
          <w:rFonts w:ascii="FrankRuehl" w:hAnsi="FrankRuehl"/>
          <w:b/>
          <w:bCs/>
          <w:sz w:val="24"/>
          <w:rtl/>
        </w:rPr>
        <w:t>שטחי המשכיר</w:t>
      </w:r>
      <w:r>
        <w:rPr>
          <w:rFonts w:ascii="FrankRuehl" w:hAnsi="FrankRuehl"/>
          <w:sz w:val="24"/>
          <w:rtl/>
        </w:rPr>
        <w:t>);</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
          <w:bCs/>
          <w:sz w:val="24"/>
          <w:rtl/>
        </w:rPr>
        <w:t xml:space="preserve">והואיל </w:t>
      </w:r>
      <w:r>
        <w:rPr>
          <w:rFonts w:ascii="FrankRuehl" w:hAnsi="FrankRuehl"/>
          <w:sz w:val="24"/>
          <w:rtl/>
        </w:rPr>
        <w:t xml:space="preserve">והמבנה נמצא בעיר ______ ברח' ________ ונבנה על  </w:t>
      </w:r>
      <w:r>
        <w:rPr>
          <w:rFonts w:ascii="FrankRuehl" w:hAnsi="FrankRuehl" w:hint="cs"/>
          <w:sz w:val="24"/>
          <w:rtl/>
        </w:rPr>
        <w:t>[</w:t>
      </w:r>
      <w:r>
        <w:rPr>
          <w:rFonts w:ascii="FrankRuehl" w:hAnsi="FrankRuehl"/>
          <w:sz w:val="24"/>
          <w:rtl/>
        </w:rPr>
        <w:t>חלקה</w:t>
      </w:r>
      <w:r>
        <w:rPr>
          <w:rFonts w:ascii="FrankRuehl" w:hAnsi="FrankRuehl" w:hint="cs"/>
          <w:sz w:val="24"/>
          <w:rtl/>
        </w:rPr>
        <w:t>/</w:t>
      </w:r>
      <w:r>
        <w:rPr>
          <w:rFonts w:ascii="FrankRuehl" w:hAnsi="FrankRuehl"/>
          <w:sz w:val="24"/>
          <w:rtl/>
        </w:rPr>
        <w:t>ות] ______ בגוש ________;</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Cs/>
          <w:sz w:val="24"/>
          <w:rtl/>
        </w:rPr>
        <w:t>והואיל</w:t>
      </w:r>
      <w:r>
        <w:rPr>
          <w:rFonts w:ascii="FrankRuehl" w:hAnsi="FrankRuehl"/>
          <w:sz w:val="24"/>
          <w:rtl/>
        </w:rPr>
        <w:t xml:space="preserve"> ו[שטחי המשכיר מהוו</w:t>
      </w:r>
      <w:r>
        <w:rPr>
          <w:rFonts w:ascii="FrankRuehl" w:hAnsi="FrankRuehl" w:hint="cs"/>
          <w:sz w:val="24"/>
          <w:rtl/>
        </w:rPr>
        <w:t>ים</w:t>
      </w:r>
      <w:r>
        <w:rPr>
          <w:rFonts w:ascii="FrankRuehl" w:hAnsi="FrankRuehl"/>
          <w:sz w:val="24"/>
          <w:rtl/>
        </w:rPr>
        <w:t xml:space="preserve">] [בתוך שטח המשכיר נמצא] שטח של כ-  </w:t>
      </w:r>
      <w:r>
        <w:rPr>
          <w:rFonts w:ascii="FrankRuehl" w:hAnsi="FrankRuehl"/>
          <w:sz w:val="24"/>
          <w:rtl/>
        </w:rPr>
        <w:tab/>
        <w:t>מ"ר ברוטו בקומה/ות __________ שייעודו ____________ (להלן - המושכר) ובנוסף ___ מקומות חניה מקורים לכלי רכב ללא תשלום לרבות לתשלום ארנונה ודמי תחזוקה (להלן - שטחי החניה);</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b/>
          <w:bCs/>
          <w:sz w:val="24"/>
          <w:rtl/>
        </w:rPr>
      </w:pPr>
      <w:r>
        <w:rPr>
          <w:rFonts w:ascii="FrankRuehl" w:hAnsi="FrankRuehl"/>
          <w:bCs/>
          <w:sz w:val="24"/>
          <w:rtl/>
        </w:rPr>
        <w:t xml:space="preserve">והואיל </w:t>
      </w:r>
      <w:r>
        <w:rPr>
          <w:rFonts w:ascii="FrankRuehl" w:hAnsi="FrankRuehl"/>
          <w:sz w:val="24"/>
          <w:rtl/>
        </w:rPr>
        <w:t>והמשכיר זכה במכרז מס' ____________ (להלן - המכרז) להשכרת מושכרים שפרסמה ועדת המכרזים לעניני הדיור הממשלתי באמצעות מינהל הדיור הממשלתי;</w:t>
      </w:r>
    </w:p>
    <w:p w:rsidR="00CB6AD1" w:rsidRDefault="00CB6AD1" w:rsidP="00CB6AD1">
      <w:pPr>
        <w:spacing w:line="240" w:lineRule="atLeast"/>
        <w:rPr>
          <w:rFonts w:ascii="FrankRuehl" w:hAnsi="FrankRuehl"/>
          <w:sz w:val="24"/>
          <w:rtl/>
        </w:rPr>
      </w:pPr>
      <w:r>
        <w:rPr>
          <w:rFonts w:ascii="FrankRuehl" w:hAnsi="FrankRuehl"/>
          <w:b/>
          <w:bCs/>
          <w:sz w:val="24"/>
          <w:rtl/>
        </w:rPr>
        <w:t>או</w:t>
      </w:r>
    </w:p>
    <w:p w:rsidR="00CB6AD1" w:rsidRDefault="00CB6AD1" w:rsidP="00CB6AD1">
      <w:pPr>
        <w:spacing w:line="240" w:lineRule="atLeast"/>
        <w:rPr>
          <w:rFonts w:ascii="FrankRuehl" w:hAnsi="FrankRuehl"/>
          <w:sz w:val="24"/>
          <w:rtl/>
        </w:rPr>
      </w:pPr>
      <w:r>
        <w:rPr>
          <w:rFonts w:ascii="FrankRuehl" w:hAnsi="FrankRuehl"/>
          <w:sz w:val="24"/>
          <w:rtl/>
        </w:rPr>
        <w:t>והואיל וועדת המכרזים לעניני הדיור הממשלתי אישרה ההתקשרות נושא חוזה זה בפטור ממכרז פומבי על פי תקנות חובת המכרזים, התשנ"ג-</w:t>
      </w:r>
      <w:r>
        <w:rPr>
          <w:rFonts w:ascii="FrankRuehl" w:hAnsi="FrankRuehl"/>
          <w:sz w:val="24"/>
        </w:rPr>
        <w:t>1993</w:t>
      </w:r>
      <w:r>
        <w:rPr>
          <w:rFonts w:ascii="FrankRuehl" w:hAnsi="FrankRuehl"/>
          <w:sz w:val="24"/>
          <w:rtl/>
        </w:rPr>
        <w:t>;</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
          <w:bCs/>
          <w:sz w:val="24"/>
          <w:rtl/>
        </w:rPr>
        <w:t>והואיל</w:t>
      </w:r>
      <w:r>
        <w:rPr>
          <w:rFonts w:ascii="FrankRuehl" w:hAnsi="FrankRuehl"/>
          <w:sz w:val="24"/>
          <w:rtl/>
        </w:rPr>
        <w:t xml:space="preserve"> </w:t>
      </w:r>
      <w:r>
        <w:rPr>
          <w:rFonts w:ascii="FrankRuehl" w:hAnsi="FrankRuehl" w:hint="cs"/>
          <w:sz w:val="24"/>
          <w:rtl/>
        </w:rPr>
        <w:t>ו</w:t>
      </w:r>
      <w:r>
        <w:rPr>
          <w:rFonts w:ascii="FrankRuehl" w:hAnsi="FrankRuehl"/>
          <w:sz w:val="24"/>
          <w:rtl/>
        </w:rPr>
        <w:t>מינהל הדיור הממשלתי במשרד האוצר (להלן - הדיור הממשלתי) הגיש למשכיר נוסח חוזה ניהול תחזוקה כחלק ממסמכי המכרז ואשר העתק ממנו מצ"ב (להלן - חוזה ניהול התחזוקה);</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
          <w:bCs/>
          <w:sz w:val="24"/>
          <w:rtl/>
        </w:rPr>
        <w:t>והואיל</w:t>
      </w:r>
      <w:r>
        <w:rPr>
          <w:rFonts w:ascii="FrankRuehl" w:hAnsi="FrankRuehl"/>
          <w:sz w:val="24"/>
          <w:rtl/>
        </w:rPr>
        <w:t xml:space="preserve"> והוסכם בין הצדדים כי הממשלה תהיה אחראית לשלם את דמי השכירות המפורטים להלן למשכיר ודמי התחזוקה בגין עלות סל השירותים המפורט בחוזה ניהול התחזוקה בלבד וזאת אף אם תפעל במבנה חברת ניהול מטעם המשכיר או מטעם אחרים (להלן - חברת הניהול);</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bCs/>
          <w:sz w:val="24"/>
          <w:rtl/>
        </w:rPr>
        <w:t xml:space="preserve">והואיל </w:t>
      </w:r>
      <w:r>
        <w:rPr>
          <w:rFonts w:ascii="FrankRuehl" w:hAnsi="FrankRuehl"/>
          <w:sz w:val="24"/>
          <w:rtl/>
        </w:rPr>
        <w:t>והמשכיר הסכים להתאים את המושכר לצרכיו של השוכר /כמפורט במסמכי המכרז ו/כמפורט בחוזה זה להלן;</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bCs/>
          <w:sz w:val="24"/>
          <w:rtl/>
        </w:rPr>
      </w:pPr>
      <w:r>
        <w:rPr>
          <w:rFonts w:ascii="FrankRuehl" w:hAnsi="FrankRuehl"/>
          <w:bCs/>
          <w:sz w:val="24"/>
          <w:rtl/>
        </w:rPr>
        <w:t xml:space="preserve">והואיל </w:t>
      </w:r>
      <w:r>
        <w:rPr>
          <w:rFonts w:ascii="FrankRuehl" w:hAnsi="FrankRuehl"/>
          <w:sz w:val="24"/>
          <w:rtl/>
        </w:rPr>
        <w:t>ובהתאם למכרז הוסכם בין הצדדים לחתום על חוזה שכירות זה כמפורט להלן:</w:t>
      </w:r>
    </w:p>
    <w:p w:rsidR="00CB6AD1" w:rsidRDefault="00CB6AD1" w:rsidP="00CB6AD1">
      <w:pPr>
        <w:spacing w:line="240" w:lineRule="atLeast"/>
        <w:ind w:left="1200"/>
        <w:rPr>
          <w:rFonts w:ascii="FrankRuehl" w:hAnsi="FrankRuehl"/>
          <w:bCs/>
          <w:sz w:val="24"/>
          <w:rtl/>
        </w:rPr>
      </w:pPr>
    </w:p>
    <w:p w:rsidR="00CB6AD1" w:rsidRDefault="00CB6AD1" w:rsidP="00CB6AD1">
      <w:pPr>
        <w:spacing w:line="240" w:lineRule="atLeast"/>
        <w:rPr>
          <w:rFonts w:ascii="FrankRuehl" w:hAnsi="FrankRuehl"/>
          <w:sz w:val="24"/>
          <w:rtl/>
        </w:rPr>
      </w:pPr>
      <w:r>
        <w:rPr>
          <w:rFonts w:ascii="FrankRuehl" w:eastAsia="FrankRuehl" w:hAnsi="FrankRuehl"/>
          <w:bCs/>
          <w:sz w:val="24"/>
          <w:rtl/>
        </w:rPr>
        <w:t xml:space="preserve"> </w:t>
      </w:r>
      <w:r>
        <w:rPr>
          <w:rFonts w:ascii="FrankRuehl" w:hAnsi="FrankRuehl"/>
          <w:bCs/>
          <w:sz w:val="24"/>
          <w:rtl/>
        </w:rPr>
        <w:t>א י    ל כ ך    ה ו ס כ ם    ב י ן   ה צ ד ד י ם    כ ד ל ק מ 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600" w:hanging="600"/>
        <w:rPr>
          <w:rFonts w:ascii="FrankRuehl" w:hAnsi="FrankRuehl"/>
          <w:b/>
          <w:bCs/>
          <w:sz w:val="24"/>
          <w:rtl/>
        </w:rPr>
      </w:pPr>
      <w:r>
        <w:rPr>
          <w:rFonts w:ascii="FrankRuehl" w:hAnsi="FrankRuehl"/>
          <w:bCs/>
          <w:sz w:val="24"/>
        </w:rPr>
        <w:t>1</w:t>
      </w:r>
      <w:r>
        <w:rPr>
          <w:rFonts w:ascii="FrankRuehl" w:hAnsi="FrankRuehl"/>
          <w:bCs/>
          <w:sz w:val="24"/>
          <w:rtl/>
        </w:rPr>
        <w:t>.</w:t>
      </w:r>
      <w:r>
        <w:rPr>
          <w:rFonts w:ascii="FrankRuehl" w:hAnsi="FrankRuehl"/>
          <w:sz w:val="24"/>
          <w:rtl/>
        </w:rPr>
        <w:tab/>
        <w:t>.</w:t>
      </w:r>
      <w:r>
        <w:rPr>
          <w:rFonts w:ascii="FrankRuehl" w:hAnsi="FrankRuehl"/>
          <w:bCs/>
          <w:sz w:val="24"/>
          <w:rtl/>
        </w:rPr>
        <w:t>המבוא, הנספחים ופרשנות</w:t>
      </w:r>
    </w:p>
    <w:p w:rsidR="00CB6AD1" w:rsidRDefault="00CB6AD1" w:rsidP="00CB6AD1">
      <w:pPr>
        <w:spacing w:line="240" w:lineRule="atLeast"/>
        <w:ind w:left="1167" w:hanging="600"/>
        <w:rPr>
          <w:rFonts w:ascii="FrankRuehl" w:hAnsi="FrankRuehl"/>
          <w:b/>
          <w:bCs/>
          <w:sz w:val="24"/>
          <w:rtl/>
        </w:rPr>
      </w:pPr>
      <w:r>
        <w:rPr>
          <w:rFonts w:ascii="FrankRuehl" w:hAnsi="FrankRuehl"/>
          <w:b/>
          <w:bCs/>
          <w:sz w:val="24"/>
          <w:rtl/>
        </w:rPr>
        <w:t>א.</w:t>
      </w:r>
      <w:r>
        <w:rPr>
          <w:rFonts w:ascii="FrankRuehl" w:hAnsi="FrankRuehl"/>
          <w:sz w:val="24"/>
          <w:rtl/>
        </w:rPr>
        <w:tab/>
        <w:t>המבוא לחוזה זה, החוברת ו/או המסמכים שחולקו במסגרת המכרז –אם ההתקשרות נעשתה במסגרת מכרז - (להלן - מסמכי המכרז) והנספחים המצורפים לחוזה זה מהוו</w:t>
      </w:r>
      <w:r>
        <w:rPr>
          <w:rFonts w:ascii="FrankRuehl" w:hAnsi="FrankRuehl" w:hint="cs"/>
          <w:sz w:val="24"/>
          <w:rtl/>
        </w:rPr>
        <w:t>ים</w:t>
      </w:r>
      <w:r>
        <w:rPr>
          <w:rFonts w:ascii="FrankRuehl" w:hAnsi="FrankRuehl"/>
          <w:sz w:val="24"/>
          <w:rtl/>
        </w:rPr>
        <w:t xml:space="preserve"> חלק בלתי נפרד ממנו.</w:t>
      </w:r>
    </w:p>
    <w:p w:rsidR="00CB6AD1" w:rsidRDefault="00CB6AD1" w:rsidP="00CB6AD1">
      <w:pPr>
        <w:spacing w:line="240" w:lineRule="atLeast"/>
        <w:ind w:left="1167" w:hanging="600"/>
        <w:rPr>
          <w:rFonts w:ascii="FrankRuehl" w:hAnsi="FrankRuehl"/>
          <w:b/>
          <w:bCs/>
          <w:sz w:val="24"/>
          <w:rtl/>
        </w:rPr>
      </w:pPr>
      <w:r>
        <w:rPr>
          <w:rFonts w:ascii="FrankRuehl" w:hAnsi="FrankRuehl"/>
          <w:b/>
          <w:bCs/>
          <w:sz w:val="24"/>
          <w:rtl/>
        </w:rPr>
        <w:lastRenderedPageBreak/>
        <w:t>ב.</w:t>
      </w:r>
      <w:r>
        <w:rPr>
          <w:rFonts w:ascii="FrankRuehl" w:hAnsi="FrankRuehl"/>
          <w:sz w:val="24"/>
          <w:rtl/>
        </w:rPr>
        <w:tab/>
        <w:t xml:space="preserve">סעיף </w:t>
      </w:r>
      <w:r>
        <w:rPr>
          <w:rFonts w:ascii="FrankRuehl" w:hAnsi="FrankRuehl"/>
          <w:sz w:val="24"/>
        </w:rPr>
        <w:t>25</w:t>
      </w:r>
      <w:r>
        <w:rPr>
          <w:rFonts w:ascii="FrankRuehl" w:hAnsi="FrankRuehl"/>
          <w:sz w:val="24"/>
          <w:rtl/>
        </w:rPr>
        <w:t xml:space="preserve"> (ד) לחוק החוזים (חלק כללי), תשל"ג - </w:t>
      </w:r>
      <w:r>
        <w:rPr>
          <w:rFonts w:ascii="FrankRuehl" w:hAnsi="FrankRuehl"/>
          <w:sz w:val="24"/>
        </w:rPr>
        <w:t>1973</w:t>
      </w:r>
      <w:r>
        <w:rPr>
          <w:rFonts w:ascii="FrankRuehl" w:hAnsi="FrankRuehl"/>
          <w:sz w:val="24"/>
          <w:rtl/>
        </w:rPr>
        <w:t xml:space="preserve"> יחול על חוזה זה בשינויים המחוייבים אם אין הוראה אחרת לענין הנדון ואם אין בענין הנדון או בהקשרו דבר שאינו מתיישב עם תחולה כאמור.</w:t>
      </w:r>
    </w:p>
    <w:p w:rsidR="00CB6AD1" w:rsidRDefault="00CB6AD1" w:rsidP="00CB6AD1">
      <w:pPr>
        <w:spacing w:line="240" w:lineRule="atLeast"/>
        <w:ind w:left="1167" w:hanging="600"/>
        <w:rPr>
          <w:rFonts w:ascii="FrankRuehl" w:hAnsi="FrankRuehl"/>
          <w:sz w:val="24"/>
          <w:rtl/>
        </w:rPr>
      </w:pPr>
      <w:r>
        <w:rPr>
          <w:rFonts w:ascii="FrankRuehl" w:hAnsi="FrankRuehl"/>
          <w:b/>
          <w:bCs/>
          <w:sz w:val="24"/>
          <w:rtl/>
        </w:rPr>
        <w:t>ג.</w:t>
      </w:r>
      <w:r>
        <w:rPr>
          <w:rFonts w:ascii="FrankRuehl" w:hAnsi="FrankRuehl"/>
          <w:sz w:val="24"/>
          <w:rtl/>
        </w:rPr>
        <w:tab/>
        <w:t xml:space="preserve">אם תקופת השכירות המוקנית לשוכר בהתאם לסעיף </w:t>
      </w:r>
      <w:r>
        <w:rPr>
          <w:rFonts w:ascii="FrankRuehl" w:hAnsi="FrankRuehl"/>
          <w:sz w:val="24"/>
        </w:rPr>
        <w:t>14</w:t>
      </w:r>
      <w:r>
        <w:rPr>
          <w:rFonts w:ascii="FrankRuehl" w:hAnsi="FrankRuehl"/>
          <w:sz w:val="24"/>
          <w:rtl/>
        </w:rPr>
        <w:t xml:space="preserve"> להלן עולה על </w:t>
      </w:r>
      <w:r>
        <w:rPr>
          <w:rFonts w:ascii="FrankRuehl" w:hAnsi="FrankRuehl"/>
          <w:sz w:val="24"/>
        </w:rPr>
        <w:t>5</w:t>
      </w:r>
      <w:r>
        <w:rPr>
          <w:rFonts w:ascii="FrankRuehl" w:hAnsi="FrankRuehl"/>
          <w:sz w:val="24"/>
          <w:rtl/>
        </w:rPr>
        <w:t xml:space="preserve"> שנים אזי בכל מקום </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167"/>
        <w:rPr>
          <w:rFonts w:ascii="FrankRuehl" w:hAnsi="FrankRuehl"/>
          <w:sz w:val="24"/>
          <w:rtl/>
        </w:rPr>
      </w:pPr>
      <w:r>
        <w:rPr>
          <w:rFonts w:ascii="FrankRuehl" w:hAnsi="FrankRuehl"/>
          <w:sz w:val="24"/>
          <w:rtl/>
        </w:rPr>
        <w:t>בחוזה זה בו ישנה התייחסות ו"שכירות" ייחשב הדבר כאילו מדובר ב"חכירה".</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Cs/>
          <w:sz w:val="24"/>
        </w:rPr>
        <w:t>2</w:t>
      </w:r>
      <w:r>
        <w:rPr>
          <w:rFonts w:ascii="FrankRuehl" w:hAnsi="FrankRuehl"/>
          <w:bCs/>
          <w:sz w:val="24"/>
          <w:rtl/>
        </w:rPr>
        <w:t>.</w:t>
      </w:r>
      <w:r>
        <w:rPr>
          <w:rFonts w:ascii="FrankRuehl" w:hAnsi="FrankRuehl"/>
          <w:sz w:val="24"/>
          <w:rtl/>
        </w:rPr>
        <w:tab/>
      </w:r>
      <w:r>
        <w:rPr>
          <w:rFonts w:ascii="FrankRuehl" w:hAnsi="FrankRuehl"/>
          <w:bCs/>
          <w:sz w:val="24"/>
          <w:rtl/>
        </w:rPr>
        <w:t>פרטי המושכר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המושכר ושטחי החניה מתוחמים בקו אדום בתשריט המצורף בחוזה זה לצורך זיהוי בלבד ומסומן </w:t>
      </w:r>
      <w:r>
        <w:rPr>
          <w:rFonts w:ascii="FrankRuehl" w:hAnsi="FrankRuehl"/>
          <w:bCs/>
          <w:sz w:val="24"/>
          <w:rtl/>
        </w:rPr>
        <w:t>כנספח א'</w:t>
      </w:r>
      <w:r>
        <w:rPr>
          <w:rFonts w:ascii="FrankRuehl" w:hAnsi="FrankRuehl"/>
          <w:sz w:val="24"/>
          <w:rtl/>
        </w:rPr>
        <w:t>.</w:t>
      </w:r>
    </w:p>
    <w:p w:rsidR="00CB6AD1" w:rsidRDefault="00CB6AD1" w:rsidP="00CB6AD1">
      <w:pPr>
        <w:spacing w:line="240" w:lineRule="atLeast"/>
        <w:ind w:left="1200"/>
        <w:rPr>
          <w:rFonts w:ascii="FrankRuehl" w:hAnsi="FrankRuehl"/>
          <w:sz w:val="24"/>
          <w:rtl/>
        </w:rPr>
      </w:pPr>
    </w:p>
    <w:p w:rsidR="00CB6AD1" w:rsidRDefault="00CB6AD1" w:rsidP="00CB6AD1">
      <w:pPr>
        <w:tabs>
          <w:tab w:val="left" w:pos="1149"/>
        </w:tabs>
        <w:spacing w:line="240" w:lineRule="atLeast"/>
        <w:ind w:left="1737" w:hanging="1170"/>
        <w:rPr>
          <w:rFonts w:ascii="FrankRuehl" w:hAnsi="FrankRuehl"/>
          <w:sz w:val="24"/>
          <w:rtl/>
        </w:rPr>
      </w:pPr>
      <w:r>
        <w:rPr>
          <w:rFonts w:ascii="FrankRuehl" w:hAnsi="FrankRuehl"/>
          <w:bCs/>
          <w:sz w:val="24"/>
          <w:rtl/>
        </w:rPr>
        <w:t>ב.</w:t>
      </w:r>
      <w:r>
        <w:rPr>
          <w:rFonts w:ascii="FrankRuehl" w:hAnsi="FrankRuehl"/>
          <w:bCs/>
          <w:sz w:val="24"/>
          <w:rtl/>
        </w:rPr>
        <w:tab/>
      </w: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השטח הסופי של המושכר לצורכי חוזה זה ייקבע על ידי מודד מוסמך של השוכר.</w:t>
      </w:r>
    </w:p>
    <w:p w:rsidR="00CB6AD1" w:rsidRDefault="00CB6AD1" w:rsidP="00CB6AD1">
      <w:pPr>
        <w:spacing w:line="240" w:lineRule="atLeast"/>
        <w:ind w:left="1676" w:hanging="542"/>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 xml:space="preserve">שטח המושכר יכלול את השטח הנטו בתוספת חלק יחסי של השטחים המשותפים לפי העקרונות המפורטים בתוספת הראשונה לחוזה זה - </w:t>
      </w:r>
      <w:r>
        <w:rPr>
          <w:rFonts w:ascii="FrankRuehl" w:hAnsi="FrankRuehl"/>
          <w:b/>
          <w:bCs/>
          <w:sz w:val="24"/>
          <w:rtl/>
        </w:rPr>
        <w:t>"עקרונות מדידה".</w:t>
      </w:r>
    </w:p>
    <w:p w:rsidR="00CB6AD1" w:rsidRDefault="00CB6AD1" w:rsidP="00CB6AD1">
      <w:pPr>
        <w:spacing w:line="240" w:lineRule="atLeast"/>
        <w:ind w:left="1676" w:hanging="542"/>
        <w:rPr>
          <w:rFonts w:ascii="FrankRuehl" w:hAnsi="FrankRuehl"/>
          <w:sz w:val="24"/>
          <w:rtl/>
        </w:rPr>
      </w:pPr>
    </w:p>
    <w:p w:rsidR="00CB6AD1" w:rsidRDefault="00CB6AD1" w:rsidP="00CB6AD1">
      <w:pPr>
        <w:spacing w:line="240" w:lineRule="atLeast"/>
        <w:ind w:left="542" w:hanging="542"/>
        <w:rPr>
          <w:rFonts w:ascii="FrankRuehl" w:hAnsi="FrankRuehl"/>
          <w:sz w:val="24"/>
          <w:rtl/>
        </w:rPr>
      </w:pPr>
    </w:p>
    <w:p w:rsidR="00CB6AD1" w:rsidRDefault="00CB6AD1" w:rsidP="00CB6AD1">
      <w:pPr>
        <w:tabs>
          <w:tab w:val="left" w:pos="1149"/>
        </w:tabs>
        <w:spacing w:line="240" w:lineRule="atLeast"/>
        <w:ind w:left="1737" w:hanging="1170"/>
        <w:rPr>
          <w:rFonts w:ascii="FrankRuehl" w:hAnsi="FrankRuehl"/>
          <w:sz w:val="24"/>
          <w:rtl/>
        </w:rPr>
      </w:pPr>
      <w:r>
        <w:rPr>
          <w:rFonts w:ascii="FrankRuehl" w:hAnsi="FrankRuehl"/>
          <w:b/>
          <w:bCs/>
          <w:sz w:val="24"/>
          <w:rtl/>
        </w:rPr>
        <w:t>ג</w:t>
      </w:r>
      <w:r>
        <w:rPr>
          <w:rFonts w:ascii="FrankRuehl" w:hAnsi="FrankRuehl"/>
          <w:b/>
          <w:bCs/>
          <w:sz w:val="24"/>
          <w:rtl/>
        </w:rPr>
        <w:tab/>
        <w:t>(</w:t>
      </w:r>
      <w:r>
        <w:rPr>
          <w:rFonts w:ascii="FrankRuehl" w:hAnsi="FrankRuehl"/>
          <w:b/>
          <w:bCs/>
          <w:sz w:val="24"/>
        </w:rPr>
        <w:t>1</w:t>
      </w:r>
      <w:r>
        <w:rPr>
          <w:rFonts w:ascii="FrankRuehl" w:hAnsi="FrankRuehl"/>
          <w:b/>
          <w:bCs/>
          <w:sz w:val="24"/>
          <w:rtl/>
        </w:rPr>
        <w:t>)</w:t>
      </w:r>
      <w:r>
        <w:rPr>
          <w:rFonts w:ascii="FrankRuehl" w:hAnsi="FrankRuehl"/>
          <w:sz w:val="24"/>
          <w:rtl/>
        </w:rPr>
        <w:tab/>
        <w:t>במידה ובמושכר נמצא ציוד וריהוט בבעלות המשכיר (להלן - תכולת המשכיר) המפורטים ברשימה המצ"ב ומסומנת כ</w:t>
      </w:r>
      <w:r>
        <w:rPr>
          <w:rFonts w:ascii="FrankRuehl" w:hAnsi="FrankRuehl"/>
          <w:b/>
          <w:bCs/>
          <w:sz w:val="24"/>
          <w:rtl/>
        </w:rPr>
        <w:t xml:space="preserve">נספח ג' - </w:t>
      </w:r>
      <w:r>
        <w:rPr>
          <w:rFonts w:ascii="FrankRuehl" w:hAnsi="FrankRuehl"/>
          <w:sz w:val="24"/>
          <w:rtl/>
        </w:rPr>
        <w:t>"</w:t>
      </w:r>
      <w:r>
        <w:rPr>
          <w:rFonts w:ascii="FrankRuehl" w:hAnsi="FrankRuehl"/>
          <w:b/>
          <w:bCs/>
          <w:sz w:val="24"/>
          <w:rtl/>
        </w:rPr>
        <w:t>רשימת תכולת המשכיר במושכר</w:t>
      </w:r>
      <w:r>
        <w:rPr>
          <w:rFonts w:ascii="FrankRuehl" w:hAnsi="FrankRuehl"/>
          <w:sz w:val="24"/>
          <w:rtl/>
        </w:rPr>
        <w:t>",</w:t>
      </w:r>
      <w:r>
        <w:rPr>
          <w:rFonts w:ascii="FrankRuehl" w:hAnsi="FrankRuehl"/>
          <w:sz w:val="24"/>
          <w:rtl/>
        </w:rPr>
        <w:tab/>
        <w:t>המשכיר מתחייב לבטח את תכולת המשכיר בביטוח אש מורחב ומדי פעם לתקן, להחליף או לחדש כל פריט שברשימת תכולת המשכיר במושכר ושאינו תקין או ראוי לשימוש וזאת לפי דרישת השוכר.</w:t>
      </w:r>
    </w:p>
    <w:p w:rsidR="00CB6AD1" w:rsidRDefault="00CB6AD1" w:rsidP="00CB6AD1">
      <w:pPr>
        <w:spacing w:line="240" w:lineRule="atLeast"/>
        <w:ind w:left="1730" w:hanging="596"/>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השוכר מתחייב להשתמש בתכולת המושכר באופן סביר.</w:t>
      </w:r>
    </w:p>
    <w:p w:rsidR="00CB6AD1" w:rsidRDefault="00CB6AD1" w:rsidP="00CB6AD1">
      <w:pPr>
        <w:spacing w:line="240" w:lineRule="atLeast"/>
        <w:ind w:left="1730" w:hanging="596"/>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אחריות השוכר לגבי תכולת המשכיר הינה כשומר חינם בהתאם לחוק השומרים, תשכ"ז - </w:t>
      </w:r>
      <w:r>
        <w:rPr>
          <w:rFonts w:ascii="FrankRuehl" w:hAnsi="FrankRuehl"/>
          <w:sz w:val="24"/>
        </w:rPr>
        <w:t>1967</w:t>
      </w:r>
      <w:r>
        <w:rPr>
          <w:rFonts w:ascii="FrankRuehl" w:hAnsi="FrankRuehl"/>
          <w:sz w:val="24"/>
          <w:rtl/>
        </w:rPr>
        <w:t>.]</w:t>
      </w:r>
    </w:p>
    <w:p w:rsidR="00CB6AD1" w:rsidRDefault="00CB6AD1" w:rsidP="00CB6AD1">
      <w:pPr>
        <w:spacing w:line="240" w:lineRule="atLeast"/>
        <w:ind w:left="1730" w:hanging="596"/>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Cs/>
          <w:sz w:val="24"/>
        </w:rPr>
        <w:t>3</w:t>
      </w:r>
      <w:r>
        <w:rPr>
          <w:rFonts w:ascii="FrankRuehl" w:hAnsi="FrankRuehl"/>
          <w:bCs/>
          <w:sz w:val="24"/>
          <w:rtl/>
        </w:rPr>
        <w:t>.</w:t>
      </w:r>
      <w:r>
        <w:rPr>
          <w:rFonts w:ascii="FrankRuehl" w:hAnsi="FrankRuehl"/>
          <w:sz w:val="24"/>
          <w:rtl/>
        </w:rPr>
        <w:tab/>
      </w:r>
      <w:r>
        <w:rPr>
          <w:rFonts w:ascii="FrankRuehl" w:hAnsi="FrankRuehl"/>
          <w:bCs/>
          <w:sz w:val="24"/>
          <w:rtl/>
        </w:rPr>
        <w:t>השכרת המושכר, שימושו ויעודו</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המשכיר משכיר בזה לשוכר והשוכר שוכר בזה מאת המשכיר את המושכר בתנאים המפורטים להלן.</w:t>
      </w: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1167" w:hanging="600"/>
        <w:rPr>
          <w:rFonts w:ascii="FrankRuehl" w:hAnsi="FrankRuehl"/>
          <w:b/>
          <w:bCs/>
          <w:sz w:val="24"/>
          <w:rtl/>
        </w:rPr>
      </w:pPr>
      <w:r>
        <w:rPr>
          <w:rFonts w:ascii="FrankRuehl" w:hAnsi="FrankRuehl"/>
          <w:bCs/>
          <w:sz w:val="24"/>
          <w:rtl/>
        </w:rPr>
        <w:t>ב.</w:t>
      </w:r>
      <w:r>
        <w:rPr>
          <w:rFonts w:ascii="FrankRuehl" w:hAnsi="FrankRuehl"/>
          <w:sz w:val="24"/>
          <w:rtl/>
        </w:rPr>
        <w:tab/>
        <w:t>מוסכם בזה בין הצדדים כי השוכר ישתמש במושכר לייעוד המפורט במבוא לחוזה זה לצרכי השוכר (להלן - הייעוד המוסכם) והמשכיר ימציא לשוכר היתר ממוסד התכנון המוסמך לכך (להלן - מוסד התכנון) כמשמעותו בחוק התכנון והבניה, תשכ"ה-</w:t>
      </w:r>
      <w:r>
        <w:rPr>
          <w:rFonts w:ascii="FrankRuehl" w:hAnsi="FrankRuehl"/>
          <w:sz w:val="24"/>
        </w:rPr>
        <w:t>1965</w:t>
      </w:r>
      <w:r>
        <w:rPr>
          <w:rFonts w:ascii="FrankRuehl" w:hAnsi="FrankRuehl"/>
          <w:sz w:val="24"/>
          <w:rtl/>
        </w:rPr>
        <w:t xml:space="preserve"> (להלן - חוק התכנון והבניה) המאפשר שימוש במושכר לייעוד המוסכם וזאת קודם למסירת המושכר לשוכר כאמור בסעיף </w:t>
      </w:r>
      <w:r>
        <w:rPr>
          <w:rFonts w:ascii="FrankRuehl" w:hAnsi="FrankRuehl"/>
          <w:sz w:val="24"/>
        </w:rPr>
        <w:t>6</w:t>
      </w:r>
      <w:r>
        <w:rPr>
          <w:rFonts w:ascii="FrankRuehl" w:hAnsi="FrankRuehl"/>
          <w:sz w:val="24"/>
          <w:rtl/>
        </w:rPr>
        <w:t xml:space="preserve"> להלן.</w:t>
      </w:r>
    </w:p>
    <w:p w:rsidR="00CB6AD1" w:rsidRDefault="00CB6AD1" w:rsidP="00CB6AD1">
      <w:pPr>
        <w:spacing w:line="240" w:lineRule="atLeast"/>
        <w:ind w:left="1134"/>
        <w:rPr>
          <w:rFonts w:ascii="FrankRuehl" w:hAnsi="FrankRuehl"/>
          <w:sz w:val="24"/>
          <w:rtl/>
        </w:rPr>
      </w:pPr>
      <w:r>
        <w:rPr>
          <w:rFonts w:ascii="FrankRuehl" w:hAnsi="FrankRuehl"/>
          <w:b/>
          <w:bCs/>
          <w:sz w:val="24"/>
          <w:rtl/>
        </w:rPr>
        <w:t>מודגש בזה</w:t>
      </w:r>
      <w:r>
        <w:rPr>
          <w:rFonts w:ascii="FrankRuehl" w:hAnsi="FrankRuehl"/>
          <w:sz w:val="24"/>
          <w:rtl/>
        </w:rPr>
        <w:t xml:space="preserve"> כי השוכר הינו מדינת ישראל והוא רשאי להשתמש במושכר לייעודו באמצעות  משרדים ממשלתיים ו/או יחידות סמך או כל גוף אחר שאליו השוכר נותן שירותים במסגרת מינהל הדיור הממשלתי, וזאת לפי ראות עיניו של השוכר והוא רשאי להחליף את הגוף או הגופים המשתמשים במושכר, כולם או מקצתם, מדי פעם.</w:t>
      </w:r>
    </w:p>
    <w:p w:rsidR="00CB6AD1" w:rsidRDefault="00CB6AD1" w:rsidP="00CB6AD1">
      <w:pPr>
        <w:spacing w:line="240" w:lineRule="atLeast"/>
        <w:ind w:left="2400"/>
        <w:rPr>
          <w:rFonts w:ascii="FrankRuehl" w:hAnsi="FrankRuehl"/>
          <w:sz w:val="24"/>
          <w:rtl/>
        </w:rPr>
      </w:pPr>
    </w:p>
    <w:p w:rsidR="00CB6AD1" w:rsidRDefault="00CB6AD1" w:rsidP="00CB6AD1">
      <w:pPr>
        <w:spacing w:line="240" w:lineRule="atLeast"/>
        <w:ind w:left="1167" w:hanging="600"/>
        <w:rPr>
          <w:rFonts w:ascii="FrankRuehl" w:hAnsi="FrankRuehl"/>
          <w:bCs/>
          <w:sz w:val="24"/>
          <w:rtl/>
        </w:rPr>
      </w:pPr>
      <w:r>
        <w:rPr>
          <w:rFonts w:ascii="FrankRuehl" w:hAnsi="FrankRuehl"/>
          <w:bCs/>
          <w:sz w:val="24"/>
          <w:rtl/>
        </w:rPr>
        <w:t>ג.</w:t>
      </w:r>
      <w:r>
        <w:rPr>
          <w:rFonts w:ascii="FrankRuehl" w:hAnsi="FrankRuehl"/>
          <w:sz w:val="24"/>
          <w:rtl/>
        </w:rPr>
        <w:tab/>
        <w:t>השוכר יהיה רשאי להשתמש במושכר במשך כל שעות היום והלילה.</w:t>
      </w:r>
    </w:p>
    <w:p w:rsidR="00CB6AD1" w:rsidRDefault="00CB6AD1" w:rsidP="00CB6AD1">
      <w:pPr>
        <w:spacing w:line="240" w:lineRule="atLeast"/>
        <w:rPr>
          <w:rFonts w:ascii="FrankRuehl" w:hAnsi="FrankRuehl"/>
          <w:bCs/>
          <w:sz w:val="24"/>
          <w:rtl/>
        </w:rPr>
      </w:pPr>
    </w:p>
    <w:p w:rsidR="00CB6AD1" w:rsidRDefault="00CB6AD1" w:rsidP="00CB6AD1">
      <w:pPr>
        <w:spacing w:line="240" w:lineRule="atLeast"/>
        <w:ind w:left="600" w:hanging="600"/>
        <w:rPr>
          <w:rFonts w:ascii="FrankRuehl" w:hAnsi="FrankRuehl"/>
          <w:sz w:val="24"/>
          <w:rtl/>
        </w:rPr>
      </w:pPr>
      <w:r>
        <w:rPr>
          <w:rFonts w:ascii="FrankRuehl" w:hAnsi="FrankRuehl"/>
          <w:bCs/>
          <w:sz w:val="24"/>
        </w:rPr>
        <w:t>4</w:t>
      </w:r>
      <w:r>
        <w:rPr>
          <w:rFonts w:ascii="FrankRuehl" w:hAnsi="FrankRuehl"/>
          <w:bCs/>
          <w:sz w:val="24"/>
          <w:rtl/>
        </w:rPr>
        <w:t>.</w:t>
      </w:r>
      <w:r>
        <w:rPr>
          <w:rFonts w:ascii="FrankRuehl" w:hAnsi="FrankRuehl"/>
          <w:sz w:val="24"/>
          <w:rtl/>
        </w:rPr>
        <w:tab/>
      </w:r>
      <w:r>
        <w:rPr>
          <w:rFonts w:ascii="FrankRuehl" w:hAnsi="FrankRuehl"/>
          <w:bCs/>
          <w:sz w:val="24"/>
          <w:rtl/>
        </w:rPr>
        <w:t xml:space="preserve">אי תחולה של חוק הגנת הדייר </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השוכר מצהיר בזה כי ידוע לו שהוא לא יהיה מוגן עפ"י חוק הגנת הדייר (נוסח משולב), תשל"ב</w:t>
      </w:r>
      <w:r>
        <w:rPr>
          <w:rFonts w:ascii="FrankRuehl" w:hAnsi="FrankRuehl"/>
          <w:sz w:val="24"/>
        </w:rPr>
        <w:t>1972</w:t>
      </w:r>
      <w:r>
        <w:rPr>
          <w:rFonts w:ascii="FrankRuehl" w:hAnsi="FrankRuehl"/>
          <w:sz w:val="24"/>
          <w:rtl/>
        </w:rPr>
        <w:t>- (להלן - חוק הגנת הדייר) או כל חוק אחר שיבוא במקומו, המעניק זכויות כל שהן לדיירים כדיירים מוגנים במושכר.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השוכר מצהיר ומאשר כי לא שילם ולא התחייב לשלם למשכיר בעבור המושכר דמי מפתח או כל תשלום אחר היכול להיחשב כדמי מפתח וכי העבודה שתבוצע על פי סעיף </w:t>
      </w:r>
      <w:r>
        <w:rPr>
          <w:rFonts w:ascii="FrankRuehl" w:hAnsi="FrankRuehl"/>
          <w:sz w:val="24"/>
        </w:rPr>
        <w:t>5</w:t>
      </w:r>
      <w:r>
        <w:rPr>
          <w:rFonts w:ascii="FrankRuehl" w:hAnsi="FrankRuehl"/>
          <w:sz w:val="24"/>
          <w:rtl/>
        </w:rPr>
        <w:t xml:space="preserve"> להלן לא תיחשב כדמי מפתח.</w:t>
      </w:r>
    </w:p>
    <w:p w:rsidR="00CB6AD1" w:rsidRDefault="00CB6AD1" w:rsidP="00832083">
      <w:pPr>
        <w:spacing w:line="240" w:lineRule="atLeast"/>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Cs/>
          <w:sz w:val="24"/>
        </w:rPr>
        <w:t>5</w:t>
      </w:r>
      <w:r>
        <w:rPr>
          <w:rFonts w:ascii="FrankRuehl" w:hAnsi="FrankRuehl"/>
          <w:bCs/>
          <w:sz w:val="24"/>
          <w:rtl/>
        </w:rPr>
        <w:t>.</w:t>
      </w:r>
      <w:r>
        <w:rPr>
          <w:rFonts w:ascii="FrankRuehl" w:hAnsi="FrankRuehl"/>
          <w:sz w:val="24"/>
          <w:rtl/>
        </w:rPr>
        <w:tab/>
        <w:t xml:space="preserve"> </w:t>
      </w:r>
      <w:r>
        <w:rPr>
          <w:rFonts w:ascii="FrankRuehl" w:hAnsi="FrankRuehl"/>
          <w:bCs/>
          <w:sz w:val="24"/>
          <w:rtl/>
        </w:rPr>
        <w:t>התאמת המושכר ליעודו</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lastRenderedPageBreak/>
        <w:t>א.</w:t>
      </w:r>
      <w:r>
        <w:rPr>
          <w:rFonts w:ascii="FrankRuehl" w:hAnsi="FrankRuehl"/>
          <w:sz w:val="24"/>
          <w:rtl/>
        </w:rPr>
        <w:tab/>
        <w:t>המשכיר יתאים את המושכר לייעודו לפי צרכי השוכר כמפורט להלן.</w:t>
      </w:r>
    </w:p>
    <w:p w:rsidR="00CB6AD1" w:rsidRDefault="00CB6AD1" w:rsidP="00CB6AD1">
      <w:pPr>
        <w:spacing w:line="240" w:lineRule="atLeast"/>
        <w:rPr>
          <w:rFonts w:ascii="FrankRuehl" w:hAnsi="FrankRuehl"/>
          <w:bCs/>
          <w:sz w:val="24"/>
          <w:rtl/>
        </w:rPr>
      </w:pP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t>או</w:t>
      </w:r>
    </w:p>
    <w:p w:rsidR="00CB6AD1" w:rsidRDefault="00CB6AD1" w:rsidP="00CB6AD1">
      <w:pPr>
        <w:spacing w:line="240" w:lineRule="atLeast"/>
        <w:rPr>
          <w:rFonts w:ascii="FrankRuehl" w:hAnsi="FrankRuehl"/>
          <w:bCs/>
          <w:sz w:val="24"/>
          <w:rtl/>
        </w:rPr>
      </w:pPr>
    </w:p>
    <w:p w:rsidR="00CB6AD1" w:rsidRDefault="00CB6AD1" w:rsidP="00CB6AD1">
      <w:pPr>
        <w:spacing w:line="240" w:lineRule="atLeast"/>
        <w:ind w:left="1167" w:hanging="600"/>
        <w:rPr>
          <w:rFonts w:ascii="FrankRuehl" w:hAnsi="FrankRuehl"/>
          <w:bCs/>
          <w:sz w:val="24"/>
          <w:rtl/>
        </w:rPr>
      </w:pPr>
      <w:r>
        <w:rPr>
          <w:rFonts w:ascii="FrankRuehl" w:hAnsi="FrankRuehl"/>
          <w:bCs/>
          <w:sz w:val="24"/>
          <w:rtl/>
        </w:rPr>
        <w:t>[א.</w:t>
      </w:r>
      <w:r>
        <w:rPr>
          <w:rFonts w:ascii="FrankRuehl" w:hAnsi="FrankRuehl"/>
          <w:bCs/>
          <w:sz w:val="24"/>
          <w:rtl/>
        </w:rPr>
        <w:tab/>
      </w:r>
      <w:r>
        <w:rPr>
          <w:rFonts w:ascii="FrankRuehl" w:hAnsi="FrankRuehl"/>
          <w:sz w:val="24"/>
          <w:rtl/>
        </w:rPr>
        <w:t>לאחר קבלת כל האישורים וההיתרים הנדרשים לכך ועל חשבונו, מתחייב המשכיר [לבנות את] [להשלים בניית] המבנה בהתאם להיתרים ולתכניות והמפרטים המצ"ב כ</w:t>
      </w:r>
      <w:r>
        <w:rPr>
          <w:rFonts w:ascii="FrankRuehl" w:hAnsi="FrankRuehl"/>
          <w:b/>
          <w:bCs/>
          <w:sz w:val="24"/>
          <w:rtl/>
        </w:rPr>
        <w:t xml:space="preserve">נספח ב', </w:t>
      </w:r>
      <w:r>
        <w:rPr>
          <w:rFonts w:ascii="FrankRuehl" w:hAnsi="FrankRuehl"/>
          <w:sz w:val="24"/>
          <w:rtl/>
        </w:rPr>
        <w:t>ברמה גבוהה ובשמוש בחומרים הטובים ביותר  וכן להתאים את המושכר לייעודו לפי צורכי השוכר כמפורט להלן.]</w:t>
      </w:r>
    </w:p>
    <w:p w:rsidR="00CB6AD1" w:rsidRDefault="00CB6AD1" w:rsidP="00CB6AD1">
      <w:pPr>
        <w:spacing w:line="240" w:lineRule="atLeast"/>
        <w:ind w:left="1167" w:hanging="600"/>
        <w:rPr>
          <w:rFonts w:ascii="FrankRuehl" w:hAnsi="FrankRuehl"/>
          <w:bCs/>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hint="cs"/>
          <w:bCs/>
          <w:sz w:val="24"/>
          <w:rtl/>
        </w:rPr>
        <w:t>1</w:t>
      </w:r>
      <w:r>
        <w:rPr>
          <w:rFonts w:ascii="FrankRuehl" w:hAnsi="FrankRuehl"/>
          <w:bCs/>
          <w:sz w:val="24"/>
          <w:rtl/>
        </w:rPr>
        <w:t>.</w:t>
      </w:r>
      <w:r>
        <w:rPr>
          <w:rFonts w:ascii="FrankRuehl" w:hAnsi="FrankRuehl"/>
          <w:sz w:val="24"/>
          <w:rtl/>
        </w:rPr>
        <w:tab/>
        <w:t>התכנון ההתאמה וביצועם (להלן - עבודות ההתאמה) יבוצעו ע"י המשכיר על חשבונו בהתאם לפרוגרמה והאפיון הטכני המהווים חלק ממסמכי המכרז.</w:t>
      </w:r>
    </w:p>
    <w:p w:rsidR="00CB6AD1" w:rsidRPr="0049237C" w:rsidRDefault="00CB6AD1" w:rsidP="00CB6AD1">
      <w:pPr>
        <w:spacing w:line="240" w:lineRule="atLeast"/>
        <w:ind w:left="1167" w:hanging="600"/>
        <w:rPr>
          <w:rFonts w:ascii="FrankRuehl" w:hAnsi="FrankRuehl"/>
          <w:b/>
          <w:sz w:val="24"/>
          <w:rtl/>
        </w:rPr>
      </w:pPr>
      <w:r>
        <w:rPr>
          <w:rFonts w:ascii="FrankRuehl" w:hAnsi="FrankRuehl" w:hint="cs"/>
          <w:bCs/>
          <w:sz w:val="24"/>
          <w:rtl/>
        </w:rPr>
        <w:t>ב2</w:t>
      </w:r>
      <w:r>
        <w:rPr>
          <w:rFonts w:ascii="FrankRuehl" w:hAnsi="FrankRuehl"/>
          <w:bCs/>
          <w:sz w:val="24"/>
          <w:rtl/>
        </w:rPr>
        <w:tab/>
      </w:r>
      <w:r w:rsidRPr="0049237C">
        <w:rPr>
          <w:rFonts w:ascii="FrankRuehl" w:hAnsi="FrankRuehl" w:hint="eastAsia"/>
          <w:b/>
          <w:sz w:val="24"/>
          <w:rtl/>
        </w:rPr>
        <w:t>המשכיר</w:t>
      </w:r>
      <w:r w:rsidRPr="0049237C">
        <w:rPr>
          <w:rFonts w:ascii="FrankRuehl" w:hAnsi="FrankRuehl"/>
          <w:b/>
          <w:sz w:val="24"/>
          <w:rtl/>
        </w:rPr>
        <w:t xml:space="preserve"> מתחייב שבביצוע העבודות לא יועסקו עובדים זרים אלא אם כן הוא </w:t>
      </w:r>
      <w:r w:rsidRPr="0049237C">
        <w:rPr>
          <w:rFonts w:ascii="FrankRuehl" w:hAnsi="FrankRuehl" w:hint="eastAsia"/>
          <w:b/>
          <w:sz w:val="24"/>
          <w:rtl/>
        </w:rPr>
        <w:t>יקבל</w:t>
      </w:r>
      <w:r w:rsidRPr="0049237C">
        <w:rPr>
          <w:rFonts w:ascii="FrankRuehl" w:hAnsi="FrankRuehl"/>
          <w:b/>
          <w:sz w:val="24"/>
          <w:rtl/>
        </w:rPr>
        <w:t xml:space="preserve"> </w:t>
      </w:r>
      <w:r w:rsidRPr="0049237C">
        <w:rPr>
          <w:rFonts w:ascii="FrankRuehl" w:hAnsi="FrankRuehl" w:hint="eastAsia"/>
          <w:b/>
          <w:sz w:val="24"/>
          <w:rtl/>
        </w:rPr>
        <w:t>על</w:t>
      </w:r>
      <w:r w:rsidRPr="0049237C">
        <w:rPr>
          <w:rFonts w:ascii="FrankRuehl" w:hAnsi="FrankRuehl"/>
          <w:b/>
          <w:sz w:val="24"/>
          <w:rtl/>
        </w:rPr>
        <w:t xml:space="preserve"> </w:t>
      </w:r>
      <w:r w:rsidRPr="0049237C">
        <w:rPr>
          <w:rFonts w:ascii="FrankRuehl" w:hAnsi="FrankRuehl" w:hint="eastAsia"/>
          <w:b/>
          <w:sz w:val="24"/>
          <w:rtl/>
        </w:rPr>
        <w:t>כך</w:t>
      </w:r>
      <w:r w:rsidRPr="0049237C">
        <w:rPr>
          <w:rFonts w:ascii="FrankRuehl" w:hAnsi="FrankRuehl"/>
          <w:b/>
          <w:sz w:val="24"/>
          <w:rtl/>
        </w:rPr>
        <w:t xml:space="preserve"> </w:t>
      </w:r>
      <w:r w:rsidRPr="0049237C">
        <w:rPr>
          <w:rFonts w:ascii="FrankRuehl" w:hAnsi="FrankRuehl" w:hint="eastAsia"/>
          <w:b/>
          <w:sz w:val="24"/>
          <w:rtl/>
        </w:rPr>
        <w:t>את</w:t>
      </w:r>
      <w:r w:rsidRPr="0049237C">
        <w:rPr>
          <w:rFonts w:ascii="FrankRuehl" w:hAnsi="FrankRuehl"/>
          <w:b/>
          <w:sz w:val="24"/>
          <w:rtl/>
        </w:rPr>
        <w:t xml:space="preserve"> </w:t>
      </w:r>
      <w:r w:rsidRPr="0049237C">
        <w:rPr>
          <w:rFonts w:ascii="FrankRuehl" w:hAnsi="FrankRuehl" w:hint="eastAsia"/>
          <w:b/>
          <w:sz w:val="24"/>
          <w:rtl/>
        </w:rPr>
        <w:t>כל</w:t>
      </w:r>
      <w:r w:rsidRPr="0049237C">
        <w:rPr>
          <w:rFonts w:ascii="FrankRuehl" w:hAnsi="FrankRuehl"/>
          <w:b/>
          <w:sz w:val="24"/>
          <w:rtl/>
        </w:rPr>
        <w:t xml:space="preserve"> </w:t>
      </w:r>
      <w:r w:rsidRPr="0049237C">
        <w:rPr>
          <w:rFonts w:ascii="FrankRuehl" w:hAnsi="FrankRuehl" w:hint="eastAsia"/>
          <w:b/>
          <w:sz w:val="24"/>
          <w:rtl/>
        </w:rPr>
        <w:t>האישורים</w:t>
      </w:r>
      <w:r w:rsidRPr="0049237C">
        <w:rPr>
          <w:rFonts w:ascii="FrankRuehl" w:hAnsi="FrankRuehl"/>
          <w:b/>
          <w:sz w:val="24"/>
          <w:rtl/>
        </w:rPr>
        <w:t xml:space="preserve"> </w:t>
      </w:r>
      <w:r w:rsidRPr="0049237C">
        <w:rPr>
          <w:rFonts w:ascii="FrankRuehl" w:hAnsi="FrankRuehl" w:hint="eastAsia"/>
          <w:b/>
          <w:sz w:val="24"/>
          <w:rtl/>
        </w:rPr>
        <w:t>הנדרשים</w:t>
      </w:r>
      <w:r w:rsidRPr="0049237C">
        <w:rPr>
          <w:rFonts w:ascii="FrankRuehl" w:hAnsi="FrankRuehl"/>
          <w:b/>
          <w:sz w:val="24"/>
          <w:rtl/>
        </w:rPr>
        <w:t xml:space="preserve"> </w:t>
      </w:r>
      <w:r w:rsidRPr="0049237C">
        <w:rPr>
          <w:rFonts w:ascii="FrankRuehl" w:hAnsi="FrankRuehl" w:hint="eastAsia"/>
          <w:b/>
          <w:sz w:val="24"/>
          <w:rtl/>
        </w:rPr>
        <w:t>על</w:t>
      </w:r>
      <w:r w:rsidRPr="0049237C">
        <w:rPr>
          <w:rFonts w:ascii="FrankRuehl" w:hAnsi="FrankRuehl"/>
          <w:b/>
          <w:sz w:val="24"/>
          <w:rtl/>
        </w:rPr>
        <w:t xml:space="preserve"> </w:t>
      </w:r>
      <w:r w:rsidRPr="0049237C">
        <w:rPr>
          <w:rFonts w:ascii="FrankRuehl" w:hAnsi="FrankRuehl" w:hint="eastAsia"/>
          <w:b/>
          <w:sz w:val="24"/>
          <w:rtl/>
        </w:rPr>
        <w:t>פי</w:t>
      </w:r>
      <w:r w:rsidRPr="0049237C">
        <w:rPr>
          <w:rFonts w:ascii="FrankRuehl" w:hAnsi="FrankRuehl"/>
          <w:b/>
          <w:sz w:val="24"/>
          <w:rtl/>
        </w:rPr>
        <w:t xml:space="preserve"> </w:t>
      </w:r>
      <w:r w:rsidRPr="0049237C">
        <w:rPr>
          <w:rFonts w:ascii="FrankRuehl" w:hAnsi="FrankRuehl" w:hint="eastAsia"/>
          <w:b/>
          <w:sz w:val="24"/>
          <w:rtl/>
        </w:rPr>
        <w:t>דין</w:t>
      </w:r>
      <w:r w:rsidRPr="0049237C">
        <w:rPr>
          <w:rFonts w:ascii="FrankRuehl" w:hAnsi="FrankRuehl"/>
          <w:b/>
          <w:sz w:val="24"/>
          <w:rtl/>
        </w:rPr>
        <w:t xml:space="preserve"> </w:t>
      </w:r>
      <w:r w:rsidRPr="0049237C">
        <w:rPr>
          <w:rFonts w:ascii="FrankRuehl" w:hAnsi="FrankRuehl" w:hint="eastAsia"/>
          <w:b/>
          <w:sz w:val="24"/>
          <w:rtl/>
        </w:rPr>
        <w:t>ובהתאם</w:t>
      </w:r>
      <w:r w:rsidRPr="0049237C">
        <w:rPr>
          <w:rFonts w:ascii="FrankRuehl" w:hAnsi="FrankRuehl"/>
          <w:b/>
          <w:sz w:val="24"/>
          <w:rtl/>
        </w:rPr>
        <w:t xml:space="preserve"> </w:t>
      </w:r>
      <w:r w:rsidRPr="0049237C">
        <w:rPr>
          <w:rFonts w:ascii="FrankRuehl" w:hAnsi="FrankRuehl" w:hint="eastAsia"/>
          <w:b/>
          <w:sz w:val="24"/>
          <w:rtl/>
        </w:rPr>
        <w:t>להחלטות</w:t>
      </w:r>
      <w:r w:rsidRPr="0049237C">
        <w:rPr>
          <w:rFonts w:ascii="FrankRuehl" w:hAnsi="FrankRuehl"/>
          <w:b/>
          <w:sz w:val="24"/>
          <w:rtl/>
        </w:rPr>
        <w:t xml:space="preserve"> </w:t>
      </w:r>
      <w:r w:rsidRPr="0049237C">
        <w:rPr>
          <w:rFonts w:ascii="FrankRuehl" w:hAnsi="FrankRuehl" w:hint="eastAsia"/>
          <w:b/>
          <w:sz w:val="24"/>
          <w:rtl/>
        </w:rPr>
        <w:t>הממשלה</w:t>
      </w:r>
      <w:r w:rsidRPr="0049237C">
        <w:rPr>
          <w:rFonts w:ascii="FrankRuehl" w:hAnsi="FrankRuehl"/>
          <w:b/>
          <w:sz w:val="24"/>
          <w:rtl/>
        </w:rPr>
        <w:t xml:space="preserve"> </w:t>
      </w:r>
      <w:r w:rsidRPr="0049237C">
        <w:rPr>
          <w:rFonts w:ascii="FrankRuehl" w:hAnsi="FrankRuehl" w:hint="eastAsia"/>
          <w:b/>
          <w:sz w:val="24"/>
          <w:rtl/>
        </w:rPr>
        <w:t>בעניין</w:t>
      </w:r>
      <w:r w:rsidRPr="0049237C">
        <w:rPr>
          <w:rFonts w:ascii="FrankRuehl" w:hAnsi="FrankRuehl"/>
          <w:b/>
          <w:sz w:val="24"/>
          <w:rtl/>
        </w:rPr>
        <w:t>.</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לוח הזמנים לתכנון ובצוע עבודות ההתאמה הינו כלהלן: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674" w:hanging="54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bCs/>
          <w:sz w:val="24"/>
          <w:rtl/>
        </w:rPr>
        <w:tab/>
      </w:r>
      <w:r>
        <w:rPr>
          <w:rFonts w:ascii="FrankRuehl" w:hAnsi="FrankRuehl"/>
          <w:sz w:val="24"/>
          <w:rtl/>
        </w:rPr>
        <w:t>המשכיר יכין על בסיס הפרוגרמה והאפיון הטכני האמור לעיל, על חשבונו על ידי מתכננים מקצועיים רשומים כדין, תכנית חלוקה ראשונית אותה יגיש לאישור הדיור הממשלתי תוך __ ימים מיום חתימת חוזה זה;</w:t>
      </w:r>
    </w:p>
    <w:p w:rsidR="00CB6AD1" w:rsidRDefault="00CB6AD1" w:rsidP="00CB6AD1">
      <w:pPr>
        <w:spacing w:line="240" w:lineRule="atLeast"/>
        <w:ind w:left="1681" w:hanging="547"/>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bCs/>
          <w:sz w:val="24"/>
          <w:rtl/>
        </w:rPr>
        <w:tab/>
      </w:r>
      <w:r>
        <w:rPr>
          <w:rFonts w:ascii="FrankRuehl" w:hAnsi="FrankRuehl"/>
          <w:sz w:val="24"/>
          <w:rtl/>
        </w:rPr>
        <w:t>תוך __ ימים מיום קבלת תכנית החלוקה הראשונית יאשר הדיור הממשלתי כי התכנית מקובלת עליו או יגיש את הערותיו למשכיר;</w:t>
      </w:r>
    </w:p>
    <w:p w:rsidR="00CB6AD1" w:rsidRDefault="00CB6AD1" w:rsidP="00CB6AD1">
      <w:pPr>
        <w:spacing w:line="240" w:lineRule="atLeast"/>
        <w:ind w:left="1674" w:hanging="540"/>
        <w:rPr>
          <w:rFonts w:ascii="FrankRuehl" w:hAnsi="FrankRuehl"/>
          <w:bCs/>
          <w:sz w:val="24"/>
          <w:rtl/>
        </w:rPr>
      </w:pPr>
      <w:r>
        <w:rPr>
          <w:rFonts w:ascii="FrankRuehl" w:hAnsi="FrankRuehl"/>
          <w:bCs/>
          <w:sz w:val="24"/>
          <w:rtl/>
        </w:rPr>
        <w:t>(</w:t>
      </w:r>
      <w:r>
        <w:rPr>
          <w:rFonts w:ascii="FrankRuehl" w:hAnsi="FrankRuehl"/>
          <w:b/>
          <w:bCs/>
          <w:sz w:val="24"/>
        </w:rPr>
        <w:t>3</w:t>
      </w:r>
      <w:r>
        <w:rPr>
          <w:rFonts w:ascii="FrankRuehl" w:hAnsi="FrankRuehl"/>
          <w:bCs/>
          <w:sz w:val="24"/>
          <w:rtl/>
        </w:rPr>
        <w:t>)</w:t>
      </w:r>
      <w:r>
        <w:rPr>
          <w:rFonts w:ascii="FrankRuehl" w:hAnsi="FrankRuehl"/>
          <w:bCs/>
          <w:sz w:val="24"/>
          <w:rtl/>
        </w:rPr>
        <w:tab/>
      </w:r>
      <w:r>
        <w:rPr>
          <w:rFonts w:ascii="FrankRuehl" w:hAnsi="FrankRuehl"/>
          <w:sz w:val="24"/>
          <w:rtl/>
        </w:rPr>
        <w:t>הוגשו הערותיו של הדיור הממשלתי ולא סוכמו הנושאים השנויים במחלוקת תוך __ ימים מהגשת ההערות, יכריע בענין האדריכל הראשי של משרד האוצר או מי שיסמיכו לכך בכתב; ההכרעה תינתן תוך __ ימים מתום התקופה להגשת ההערות של הדיור הממשלתי;</w:t>
      </w:r>
    </w:p>
    <w:p w:rsidR="00CB6AD1" w:rsidRDefault="00CB6AD1" w:rsidP="00CB6AD1">
      <w:pPr>
        <w:spacing w:line="240" w:lineRule="atLeast"/>
        <w:ind w:left="1703" w:hanging="569"/>
        <w:rPr>
          <w:rFonts w:ascii="FrankRuehl" w:hAnsi="FrankRuehl"/>
          <w:sz w:val="24"/>
          <w:rtl/>
        </w:rPr>
      </w:pP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bCs/>
          <w:sz w:val="24"/>
          <w:rtl/>
        </w:rPr>
        <w:tab/>
      </w:r>
      <w:r>
        <w:rPr>
          <w:rFonts w:ascii="FrankRuehl" w:hAnsi="FrankRuehl"/>
          <w:sz w:val="24"/>
          <w:rtl/>
        </w:rPr>
        <w:t>תוך ___ ימים מאישור תוכנית החלוקה הראשונית, יגיש המשכיר לאישור הדיור הממשלתי לוח זמנים לביצוע עבודות ההתאמה (להלן - לוח הזמנים), תוכניות עבודה מפורטות ומפרטים טכניים המבוססים על תוכנית החלוקה הראשונית, על הפרוגרמה והאפיון הטכני  (להלן - תוכניות העבודה);</w:t>
      </w:r>
    </w:p>
    <w:p w:rsidR="00CB6AD1" w:rsidRDefault="00CB6AD1" w:rsidP="00CB6AD1">
      <w:pPr>
        <w:spacing w:line="240" w:lineRule="atLeast"/>
        <w:ind w:left="1674" w:hanging="540"/>
        <w:rPr>
          <w:rFonts w:ascii="FrankRuehl" w:hAnsi="FrankRuehl"/>
          <w:bCs/>
          <w:sz w:val="24"/>
          <w:rtl/>
        </w:rPr>
      </w:pPr>
      <w:r>
        <w:rPr>
          <w:rFonts w:ascii="FrankRuehl" w:hAnsi="FrankRuehl"/>
          <w:sz w:val="24"/>
          <w:rtl/>
        </w:rPr>
        <w:t>(</w:t>
      </w:r>
      <w:r>
        <w:rPr>
          <w:rFonts w:ascii="FrankRuehl" w:hAnsi="FrankRuehl"/>
          <w:b/>
          <w:bCs/>
          <w:sz w:val="24"/>
        </w:rPr>
        <w:t>5</w:t>
      </w:r>
      <w:r>
        <w:rPr>
          <w:rFonts w:ascii="FrankRuehl" w:hAnsi="FrankRuehl"/>
          <w:sz w:val="24"/>
          <w:rtl/>
        </w:rPr>
        <w:t>)</w:t>
      </w:r>
      <w:r>
        <w:rPr>
          <w:rFonts w:ascii="FrankRuehl" w:hAnsi="FrankRuehl"/>
          <w:sz w:val="24"/>
          <w:rtl/>
        </w:rPr>
        <w:tab/>
        <w:t>הדיור הממשלתי יאשר את לוח הזמנים ותוכניות העבודה תוך ___ ימים מיום קבלתם או יגיש הערותיו לגביהם;</w:t>
      </w:r>
    </w:p>
    <w:p w:rsidR="00CB6AD1" w:rsidRDefault="00CB6AD1" w:rsidP="00CB6AD1">
      <w:pPr>
        <w:spacing w:line="240" w:lineRule="atLeast"/>
        <w:ind w:left="1703" w:hanging="569"/>
        <w:rPr>
          <w:rFonts w:ascii="FrankRuehl" w:hAnsi="FrankRuehl"/>
          <w:bCs/>
          <w:sz w:val="24"/>
          <w:rtl/>
        </w:rPr>
      </w:pPr>
      <w:r>
        <w:rPr>
          <w:rFonts w:ascii="FrankRuehl" w:hAnsi="FrankRuehl"/>
          <w:bCs/>
          <w:sz w:val="24"/>
          <w:rtl/>
        </w:rPr>
        <w:t>(</w:t>
      </w:r>
      <w:r>
        <w:rPr>
          <w:rFonts w:ascii="FrankRuehl" w:hAnsi="FrankRuehl"/>
          <w:bCs/>
          <w:sz w:val="24"/>
        </w:rPr>
        <w:t>6</w:t>
      </w:r>
      <w:r>
        <w:rPr>
          <w:rFonts w:ascii="FrankRuehl" w:hAnsi="FrankRuehl"/>
          <w:bCs/>
          <w:sz w:val="24"/>
          <w:rtl/>
        </w:rPr>
        <w:t>)</w:t>
      </w:r>
      <w:r>
        <w:rPr>
          <w:rFonts w:ascii="FrankRuehl" w:hAnsi="FrankRuehl"/>
          <w:sz w:val="24"/>
          <w:rtl/>
        </w:rPr>
        <w:tab/>
        <w:t>הוגשו הערותיו של הדיור הממשלתי ולא סוכמו הנושאים השנויים במחלוקת תוך ___ ימים מהגשת ההערות, יכריע בענין האדריכל הראשי של משרד האוצר או מי שיסמיכו לכך בכתב; ההכרעה תינתן תוך __ ימים מתום התקופה להגשת ההערות של הדיור הממשלתי (תכניות העבודה לאחר אישורן ע"י הדיור הממשלתי או האדריכל הראשי ייקראו להלן - תכניות העבודה המאושרות, ולוח הזמנים לאחר אישורו ייקרא - לוח הזמנים לביצוע העבודות);</w:t>
      </w:r>
    </w:p>
    <w:p w:rsidR="00CB6AD1" w:rsidRDefault="00CB6AD1" w:rsidP="00CB6AD1">
      <w:pPr>
        <w:spacing w:line="240" w:lineRule="atLeast"/>
        <w:ind w:left="1703" w:hanging="569"/>
        <w:rPr>
          <w:rFonts w:ascii="FrankRuehl" w:hAnsi="FrankRuehl"/>
          <w:bCs/>
          <w:sz w:val="24"/>
          <w:rtl/>
        </w:rPr>
      </w:pPr>
      <w:r>
        <w:rPr>
          <w:rFonts w:ascii="FrankRuehl" w:hAnsi="FrankRuehl"/>
          <w:bCs/>
          <w:sz w:val="24"/>
          <w:rtl/>
        </w:rPr>
        <w:t>(</w:t>
      </w:r>
      <w:r>
        <w:rPr>
          <w:rFonts w:ascii="FrankRuehl" w:hAnsi="FrankRuehl"/>
          <w:bCs/>
          <w:sz w:val="24"/>
        </w:rPr>
        <w:t>7</w:t>
      </w:r>
      <w:r>
        <w:rPr>
          <w:rFonts w:ascii="FrankRuehl" w:hAnsi="FrankRuehl"/>
          <w:bCs/>
          <w:sz w:val="24"/>
          <w:rtl/>
        </w:rPr>
        <w:t>)</w:t>
      </w:r>
      <w:r>
        <w:rPr>
          <w:rFonts w:ascii="FrankRuehl" w:hAnsi="FrankRuehl"/>
          <w:bCs/>
          <w:sz w:val="24"/>
          <w:rtl/>
        </w:rPr>
        <w:tab/>
      </w:r>
      <w:r>
        <w:rPr>
          <w:rFonts w:ascii="FrankRuehl" w:hAnsi="FrankRuehl"/>
          <w:sz w:val="24"/>
          <w:rtl/>
        </w:rPr>
        <w:t>המשכיר יתחיל בביצוע עבודות ההתאמה תוך _ ימים מיום אישורם של תכניות העבודה המאושרות ולוח הזמנים לביצוע  העבודות;</w:t>
      </w:r>
    </w:p>
    <w:p w:rsidR="00CB6AD1" w:rsidRDefault="00CB6AD1" w:rsidP="00CB6AD1">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8</w:t>
      </w:r>
      <w:r>
        <w:rPr>
          <w:rFonts w:ascii="FrankRuehl" w:hAnsi="FrankRuehl"/>
          <w:bCs/>
          <w:sz w:val="24"/>
          <w:rtl/>
        </w:rPr>
        <w:t>)</w:t>
      </w:r>
      <w:r>
        <w:rPr>
          <w:rFonts w:ascii="FrankRuehl" w:hAnsi="FrankRuehl"/>
          <w:bCs/>
          <w:sz w:val="24"/>
          <w:rtl/>
        </w:rPr>
        <w:tab/>
      </w:r>
      <w:r>
        <w:rPr>
          <w:rFonts w:ascii="FrankRuehl" w:hAnsi="FrankRuehl"/>
          <w:sz w:val="24"/>
          <w:rtl/>
        </w:rPr>
        <w:t xml:space="preserve">תקופת ביצוע עבודות ההתאמה תהיה לפי האמור בלוח הזמנים לביצוע העבודות, במקרה של סתירה בין לוח הזמנים שנקבע לעיל לבין המועד האחרון למסירת המושכר הנקוב בסעיף </w:t>
      </w:r>
      <w:r>
        <w:rPr>
          <w:rFonts w:ascii="FrankRuehl" w:hAnsi="FrankRuehl"/>
          <w:sz w:val="24"/>
        </w:rPr>
        <w:t>6</w:t>
      </w:r>
      <w:r>
        <w:rPr>
          <w:rFonts w:ascii="FrankRuehl" w:hAnsi="FrankRuehl"/>
          <w:sz w:val="24"/>
          <w:rtl/>
        </w:rPr>
        <w:t xml:space="preserve"> להלן יחול האמור בסעיף </w:t>
      </w:r>
      <w:r>
        <w:rPr>
          <w:rFonts w:ascii="FrankRuehl" w:hAnsi="FrankRuehl"/>
          <w:sz w:val="24"/>
        </w:rPr>
        <w:t>6</w:t>
      </w:r>
      <w:r>
        <w:rPr>
          <w:rFonts w:ascii="FrankRuehl" w:hAnsi="FrankRuehl"/>
          <w:sz w:val="24"/>
          <w:rtl/>
        </w:rPr>
        <w:t>;</w:t>
      </w: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9</w:t>
      </w:r>
      <w:r>
        <w:rPr>
          <w:rFonts w:ascii="FrankRuehl" w:hAnsi="FrankRuehl"/>
          <w:bCs/>
          <w:sz w:val="24"/>
          <w:rtl/>
        </w:rPr>
        <w:t>)</w:t>
      </w:r>
      <w:r>
        <w:rPr>
          <w:rFonts w:ascii="FrankRuehl" w:hAnsi="FrankRuehl"/>
          <w:sz w:val="24"/>
          <w:rtl/>
        </w:rPr>
        <w:tab/>
        <w:t xml:space="preserve">המשכיר ימסור את המושכר לדיור הממשלתי כאמור בסעיף </w:t>
      </w:r>
      <w:r>
        <w:rPr>
          <w:rFonts w:ascii="FrankRuehl" w:hAnsi="FrankRuehl"/>
          <w:sz w:val="24"/>
        </w:rPr>
        <w:t>6</w:t>
      </w:r>
      <w:r>
        <w:rPr>
          <w:rFonts w:ascii="FrankRuehl" w:hAnsi="FrankRuehl"/>
          <w:sz w:val="24"/>
          <w:rtl/>
        </w:rPr>
        <w:t xml:space="preserve"> להלן;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ד.</w:t>
      </w:r>
      <w:r>
        <w:rPr>
          <w:rFonts w:ascii="FrankRuehl" w:hAnsi="FrankRuehl"/>
          <w:sz w:val="24"/>
          <w:rtl/>
        </w:rPr>
        <w:tab/>
        <w:t>מוסכם בין הצדדים כי בכל מקרה שיחולו הפרעות, הפסקות או עיכובים בעבודות ההתאמה כתוצאה מסיבה שמקורה בחוסר ידיים עובדות בענף, בהפסקות עבודה בענף,  בגיוס חלקי או כללי ו/או בכל גורם של כוח עליון, יידחה המועד הנקוב בלוח הזמנים לביצוע העבודות להשלמת עבודות ההתאמה ככל אשר יידרש על מנת להדביק את הפיגור שנגרם כתוצאה מאותן הפרעות, הפסקות או עיכובים כאמור.  במקרה של חילוקי דעות בין הצדדים לגבי תקופת דחיית המועד כאמור לעיל, יכריע בענין האדריכל הראשי במשרד האוצר או מי שיסמיכו לכך, בכתב.</w:t>
      </w:r>
    </w:p>
    <w:p w:rsidR="00CB6AD1" w:rsidRDefault="00CB6AD1" w:rsidP="00CB6AD1">
      <w:pPr>
        <w:spacing w:line="240" w:lineRule="atLeast"/>
        <w:ind w:left="1168" w:hanging="34"/>
        <w:rPr>
          <w:rFonts w:ascii="FrankRuehl" w:hAnsi="FrankRuehl"/>
          <w:sz w:val="24"/>
          <w:rtl/>
        </w:rPr>
      </w:pPr>
      <w:r>
        <w:rPr>
          <w:rFonts w:ascii="FrankRuehl" w:hAnsi="FrankRuehl"/>
          <w:sz w:val="24"/>
          <w:rtl/>
        </w:rPr>
        <w:tab/>
        <w:t>לצורך סעיף זה, לא יילקחו בחשבון הפרעות או עיכובים הנובעים מתהליך השלום או חוסר כוח אדם עקב סגר המונע מעובדים להגיע למקום עבודתם.</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ה.</w:t>
      </w:r>
      <w:r>
        <w:rPr>
          <w:rFonts w:ascii="FrankRuehl" w:hAnsi="FrankRuehl"/>
          <w:sz w:val="24"/>
          <w:rtl/>
        </w:rPr>
        <w:tab/>
        <w:t>המשכיר יבצע את עבודות ההתאמה על חשבונו ועל פי תוכניות העבודה המאושרות ולפי לוח הזמנים לביצוע העבודות במיומנות, במקצועיות וברמת עבודה וגימור מעולה ובחומרים הטובים ביותר;</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ו.</w:t>
      </w:r>
      <w:r>
        <w:rPr>
          <w:rFonts w:ascii="FrankRuehl" w:hAnsi="FrankRuehl"/>
          <w:sz w:val="24"/>
          <w:rtl/>
        </w:rPr>
        <w:tab/>
        <w:t xml:space="preserve">הדיור הממשלתי יהיה רשאי למנות נציג אשר יפקח על ביצוע עבודות ההתאמה ואולם אין </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hint="cs"/>
          <w:sz w:val="24"/>
          <w:rtl/>
        </w:rPr>
        <w:tab/>
      </w:r>
      <w:r>
        <w:rPr>
          <w:rFonts w:ascii="FrankRuehl" w:hAnsi="FrankRuehl"/>
          <w:sz w:val="24"/>
          <w:rtl/>
        </w:rPr>
        <w:t xml:space="preserve">בפיקוח זה לעשות את הדיור הממשלתי ,המדינה או הממשלה אחראים על ביצוע עבודות </w:t>
      </w:r>
    </w:p>
    <w:p w:rsidR="00CB6AD1" w:rsidRDefault="00CB6AD1" w:rsidP="00CB6AD1">
      <w:pPr>
        <w:spacing w:line="240" w:lineRule="atLeast"/>
        <w:ind w:left="1167"/>
        <w:rPr>
          <w:rFonts w:ascii="FrankRuehl" w:hAnsi="FrankRuehl"/>
          <w:sz w:val="24"/>
          <w:rtl/>
        </w:rPr>
      </w:pPr>
      <w:r>
        <w:rPr>
          <w:rFonts w:ascii="FrankRuehl" w:hAnsi="FrankRuehl"/>
          <w:sz w:val="24"/>
          <w:rtl/>
        </w:rPr>
        <w:t>ההתאמה או טיבן והמשכיר בלבד יהיה אחראי על ביצוע העבודות וטיבן; מטרת הפיקוח של הדיור הממשלתי היא מניעת אי-הבנות ומתן אפשרות לדיור הממשלתי לבדוק את העבודות במהלך ביצוען בהתאם לנאמר לעיל.</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ז.</w:t>
      </w:r>
      <w:r>
        <w:rPr>
          <w:rFonts w:ascii="FrankRuehl" w:hAnsi="FrankRuehl"/>
          <w:sz w:val="24"/>
          <w:rtl/>
        </w:rPr>
        <w:tab/>
      </w:r>
      <w:r>
        <w:rPr>
          <w:rFonts w:ascii="FrankRuehl" w:hAnsi="FrankRuehl"/>
          <w:sz w:val="24"/>
          <w:u w:val="single"/>
          <w:rtl/>
        </w:rPr>
        <w:t>שינויים ותוספות</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34"/>
        <w:rPr>
          <w:rFonts w:ascii="FrankRuehl" w:hAnsi="FrankRuehl"/>
          <w:bCs/>
          <w:sz w:val="24"/>
          <w:rtl/>
        </w:rPr>
      </w:pPr>
      <w:r>
        <w:rPr>
          <w:rFonts w:ascii="FrankRuehl" w:hAnsi="FrankRuehl"/>
          <w:sz w:val="24"/>
          <w:rtl/>
        </w:rPr>
        <w:t>במידה ויידרשו על ידי השוכר שינויים ו/או תוספות שאינם נכללים בתכניות העבודה המאושרות (להלן - התוספות) יוסדר הדבר כלהלן:</w:t>
      </w:r>
    </w:p>
    <w:p w:rsidR="00CB6AD1" w:rsidRDefault="00CB6AD1" w:rsidP="00CB6AD1">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השוכר יפנה למשכיר בכתב עם בקשה מפורטת;</w:t>
      </w:r>
    </w:p>
    <w:p w:rsidR="00CB6AD1" w:rsidRDefault="00CB6AD1" w:rsidP="00CB6AD1">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המשכיר יודיע לשוכר בכתב על לוח הזמנים לבצוע התוספות;</w:t>
      </w: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המשכיר יבצע את התוספות אך ורק אם יוסדר ביצוען במסמך בכתב חתום בידי מנהל נכסי הדיור הממשלתי או חשב משרד האוצר או סגנו או חשב המשתמש (כהגדרתו בסעיף </w:t>
      </w:r>
      <w:r>
        <w:rPr>
          <w:rFonts w:ascii="FrankRuehl" w:hAnsi="FrankRuehl"/>
          <w:sz w:val="24"/>
        </w:rPr>
        <w:t>9</w:t>
      </w:r>
      <w:r>
        <w:rPr>
          <w:rFonts w:ascii="FrankRuehl" w:hAnsi="FrankRuehl"/>
          <w:sz w:val="24"/>
          <w:rtl/>
        </w:rPr>
        <w:t>.ב(</w:t>
      </w:r>
      <w:r>
        <w:rPr>
          <w:rFonts w:ascii="FrankRuehl" w:hAnsi="FrankRuehl"/>
          <w:sz w:val="24"/>
        </w:rPr>
        <w:t>1</w:t>
      </w:r>
      <w:r>
        <w:rPr>
          <w:rFonts w:ascii="FrankRuehl" w:hAnsi="FrankRuehl"/>
          <w:sz w:val="24"/>
          <w:rtl/>
        </w:rPr>
        <w:t>) להלן) מצד אחד ובידי המשכיר מצד שני, ואולם אם ביצוע התוספות אינו כרוך בתשלום תמורה נוספת וביצוען לא יגרום לדחיית יום מסירת המושכר האישור של האדריכל הראשי במשרד האוצר יחייב את הצדדים;</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ח.</w:t>
      </w:r>
      <w:r>
        <w:rPr>
          <w:rFonts w:ascii="FrankRuehl" w:hAnsi="FrankRuehl"/>
          <w:sz w:val="24"/>
          <w:rtl/>
        </w:rPr>
        <w:tab/>
      </w:r>
      <w:r>
        <w:rPr>
          <w:rFonts w:ascii="FrankRuehl" w:hAnsi="FrankRuehl"/>
          <w:sz w:val="24"/>
          <w:u w:val="single"/>
          <w:rtl/>
        </w:rPr>
        <w:t>עבודות השוכר</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אם, לפני השלמת עבודות ההתאמה ע"י המשכיר ומסירת המושכר לשוכר, יחליט השוכר כי התאמת המושכר לייעודו מצריכה התקנת מערכות או מתקנים בידי השוכר (להלן - עבודות השוכר), יהיה השוכר רשאי, לפי שיקול דעתו הבלעדי בהתחשב בצרכיו לפי ייעודו של המושכר ובתיאום עם המשכיר, להתקשר עם בעלי מקצוע שיועסקו על ידיו לצורך ביצוע עבודות השוכר והכל בכפוף לזה שהשוכר לא יעשה שינויים או תוספות הפוגעים בקירות החיצוניים, ביסודות או בחלקים הנושאים של המבנה ללא הסכמתו המוקדמת של המשכיר.</w:t>
      </w:r>
    </w:p>
    <w:p w:rsidR="00CB6AD1" w:rsidRDefault="00CB6AD1" w:rsidP="00CB6AD1">
      <w:pPr>
        <w:spacing w:line="240" w:lineRule="atLeast"/>
        <w:ind w:left="1734" w:hanging="600"/>
        <w:rPr>
          <w:rFonts w:ascii="FrankRuehl" w:hAnsi="FrankRuehl"/>
          <w:b/>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המשכיר לא יהיה רשאי להתערב בביצוע עבודות השוכר או טיבן.</w:t>
      </w:r>
    </w:p>
    <w:p w:rsidR="00CB6AD1" w:rsidRDefault="00CB6AD1" w:rsidP="00CB6AD1">
      <w:pPr>
        <w:spacing w:line="240" w:lineRule="atLeast"/>
        <w:ind w:left="1734" w:hanging="600"/>
        <w:rPr>
          <w:rFonts w:ascii="FrankRuehl" w:eastAsia="FrankRuehl" w:hAnsi="FrankRuehl"/>
          <w:bCs/>
          <w:sz w:val="24"/>
          <w:rtl/>
        </w:rPr>
      </w:pPr>
      <w:r>
        <w:rPr>
          <w:rFonts w:ascii="FrankRuehl" w:hAnsi="FrankRuehl"/>
          <w:b/>
          <w:bCs/>
          <w:sz w:val="24"/>
          <w:rtl/>
        </w:rPr>
        <w:t>(</w:t>
      </w:r>
      <w:r>
        <w:rPr>
          <w:rFonts w:ascii="FrankRuehl" w:hAnsi="FrankRuehl"/>
          <w:b/>
          <w:bCs/>
          <w:sz w:val="24"/>
        </w:rPr>
        <w:t>3</w:t>
      </w:r>
      <w:r>
        <w:rPr>
          <w:rFonts w:ascii="FrankRuehl" w:hAnsi="FrankRuehl"/>
          <w:b/>
          <w:bCs/>
          <w:sz w:val="24"/>
          <w:rtl/>
        </w:rPr>
        <w:t>)</w:t>
      </w:r>
      <w:r>
        <w:rPr>
          <w:rFonts w:ascii="FrankRuehl" w:hAnsi="FrankRuehl"/>
          <w:sz w:val="24"/>
          <w:rtl/>
        </w:rPr>
        <w:tab/>
        <w:t xml:space="preserve">על אף האמור בכל מקום אחר בחוזה זה, יהיה השוכר רשאי בכל עת וללא תשלום ולאחר הודעה של </w:t>
      </w:r>
      <w:r>
        <w:rPr>
          <w:rFonts w:ascii="FrankRuehl" w:hAnsi="FrankRuehl"/>
          <w:sz w:val="24"/>
        </w:rPr>
        <w:t>7</w:t>
      </w:r>
      <w:r>
        <w:rPr>
          <w:rFonts w:ascii="FrankRuehl" w:hAnsi="FrankRuehl"/>
          <w:sz w:val="24"/>
          <w:rtl/>
        </w:rPr>
        <w:t xml:space="preserve"> ימים מראש, להכנס למושכר לצורך ביצוע עבודות השוכר וזאת כבר-רשות שאין עמה חזקה ובתיאום עם המשכיר.</w:t>
      </w:r>
    </w:p>
    <w:p w:rsidR="00CB6AD1" w:rsidRDefault="00CB6AD1" w:rsidP="00CB6AD1">
      <w:pPr>
        <w:spacing w:line="240" w:lineRule="atLeast"/>
        <w:ind w:left="1734" w:hanging="600"/>
        <w:rPr>
          <w:rFonts w:ascii="FrankRuehl" w:hAnsi="FrankRuehl"/>
          <w:sz w:val="24"/>
          <w:rtl/>
        </w:rPr>
      </w:pPr>
      <w:r>
        <w:rPr>
          <w:rFonts w:ascii="FrankRuehl" w:eastAsia="FrankRuehl" w:hAnsi="FrankRuehl"/>
          <w:bCs/>
          <w:sz w:val="24"/>
          <w:rtl/>
        </w:rPr>
        <w:t xml:space="preserve"> </w:t>
      </w: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sz w:val="24"/>
          <w:rtl/>
        </w:rPr>
        <w:tab/>
        <w:t>אם יבקש זאת השוכר, מתחייב המשכיר לחתום על כל תכנית ועל כל מסמך בקשר לכל פעולה הדרושה או שתידרש לצורך קבלת האישורים וההיתרים שיידרשו לפי כל דין לביצוע עבודות השוכר, מיד לאחר שיתבקש לעשות כן ובמידת הצורך, מתחייב המשכיר לגרום לכך שכל גורם אחר לרבות אדריכל המבנה וכל יועץ או מתכנן, יחתום על המסמכים ויעשה את הפעולות האמורים לעיל,.</w:t>
      </w:r>
    </w:p>
    <w:p w:rsidR="00CB6AD1" w:rsidRDefault="00CB6AD1" w:rsidP="00CB6AD1">
      <w:pPr>
        <w:spacing w:line="240" w:lineRule="atLeast"/>
        <w:rPr>
          <w:rFonts w:ascii="FrankRuehl" w:hAnsi="FrankRuehl"/>
          <w:sz w:val="24"/>
          <w:rtl/>
        </w:rPr>
      </w:pPr>
    </w:p>
    <w:p w:rsidR="00CB6AD1" w:rsidRDefault="00CB6AD1" w:rsidP="00DE213D">
      <w:pPr>
        <w:spacing w:line="240" w:lineRule="atLeast"/>
        <w:ind w:left="1172" w:hanging="605"/>
        <w:rPr>
          <w:rFonts w:ascii="FrankRuehl" w:hAnsi="FrankRuehl"/>
          <w:b/>
          <w:bCs/>
          <w:sz w:val="24"/>
          <w:rtl/>
        </w:rPr>
      </w:pPr>
      <w:r>
        <w:rPr>
          <w:rFonts w:ascii="FrankRuehl" w:hAnsi="FrankRuehl"/>
          <w:sz w:val="24"/>
          <w:rtl/>
        </w:rPr>
        <w:t>ט.</w:t>
      </w:r>
      <w:r>
        <w:rPr>
          <w:rFonts w:ascii="FrankRuehl" w:hAnsi="FrankRuehl"/>
          <w:sz w:val="24"/>
          <w:rtl/>
        </w:rPr>
        <w:tab/>
      </w:r>
      <w:r>
        <w:rPr>
          <w:rFonts w:ascii="FrankRuehl" w:hAnsi="FrankRuehl"/>
          <w:b/>
          <w:bCs/>
          <w:sz w:val="24"/>
          <w:rtl/>
        </w:rPr>
        <w:t xml:space="preserve">כדי להבטיח תכנון וביצוע עבודות ההתאמה על ידי המשכיר כנדרש לפי תוכניות העבודה המאושרות ובהתאם ללוח הזמנים המאושר וכדי להבטיח המצאת כל האישורים הנדרשים לפי סעיף </w:t>
      </w:r>
      <w:r>
        <w:rPr>
          <w:rFonts w:ascii="FrankRuehl" w:hAnsi="FrankRuehl"/>
          <w:b/>
          <w:bCs/>
          <w:sz w:val="24"/>
        </w:rPr>
        <w:t>6</w:t>
      </w:r>
      <w:r>
        <w:rPr>
          <w:rFonts w:ascii="FrankRuehl" w:hAnsi="FrankRuehl"/>
          <w:b/>
          <w:bCs/>
          <w:sz w:val="24"/>
          <w:rtl/>
        </w:rPr>
        <w:t xml:space="preserve">.א להלן, יפקיד המשכיר בידי השוכר במעמד חתימת חוזה זה ערבות בנקאית כערבות ביצוע (להלן - הערבות), בנוסח שדוגמתו מופיעה בתוספת השניה לחוזה זה בסכום ששיעורו שווה </w:t>
      </w:r>
      <w:r w:rsidR="00DE213D">
        <w:rPr>
          <w:rFonts w:ascii="FrankRuehl" w:hAnsi="FrankRuehl"/>
          <w:b/>
          <w:bCs/>
          <w:sz w:val="24"/>
        </w:rPr>
        <w:t>250</w:t>
      </w:r>
      <w:r>
        <w:rPr>
          <w:rFonts w:ascii="FrankRuehl" w:hAnsi="FrankRuehl"/>
          <w:b/>
          <w:bCs/>
          <w:sz w:val="24"/>
          <w:rtl/>
        </w:rPr>
        <w:t xml:space="preserve"> ש"ח צמוד למדד של חודש ינואר </w:t>
      </w:r>
      <w:r w:rsidR="00DE213D">
        <w:rPr>
          <w:rFonts w:ascii="FrankRuehl" w:hAnsi="FrankRuehl"/>
          <w:b/>
          <w:bCs/>
          <w:sz w:val="24"/>
        </w:rPr>
        <w:t>2018</w:t>
      </w:r>
      <w:bookmarkStart w:id="3" w:name="_GoBack"/>
      <w:bookmarkEnd w:id="3"/>
      <w:r>
        <w:rPr>
          <w:rFonts w:ascii="FrankRuehl" w:hAnsi="FrankRuehl"/>
          <w:b/>
          <w:bCs/>
          <w:sz w:val="24"/>
          <w:rtl/>
        </w:rPr>
        <w:t xml:space="preserve"> לכל מ"ר ברוטו של המושכר. על הערבות להיות בתוקף עד מועד שהינו </w:t>
      </w:r>
      <w:r>
        <w:rPr>
          <w:rFonts w:ascii="FrankRuehl" w:hAnsi="FrankRuehl"/>
          <w:b/>
          <w:bCs/>
          <w:sz w:val="24"/>
        </w:rPr>
        <w:t>30</w:t>
      </w:r>
      <w:r>
        <w:rPr>
          <w:rFonts w:ascii="FrankRuehl" w:hAnsi="FrankRuehl"/>
          <w:b/>
          <w:bCs/>
          <w:sz w:val="24"/>
          <w:rtl/>
        </w:rPr>
        <w:t xml:space="preserve"> ימים מהיום המשוער כמועד לסיום ביצוע העבודות והיא תחודש מדי פעם בהתאם לקצב ביצוע העבודות בפועל על פי דרישת השוכר; אי-חידוש הערבות לפי הדרישה של השוכר תעניק לשוכר זכות לחלט את הערבות ו/או לבטל חוזה זה וזאת בלי לפגוע בכל הזכויות האחרות של השוכר על פי דין ולפי חוזה זה.</w:t>
      </w:r>
    </w:p>
    <w:p w:rsidR="00CB6AD1" w:rsidRDefault="00CB6AD1" w:rsidP="00CB6AD1">
      <w:pPr>
        <w:spacing w:line="240" w:lineRule="atLeast"/>
        <w:ind w:left="605" w:hanging="605"/>
        <w:rPr>
          <w:rFonts w:ascii="FrankRuehl" w:hAnsi="FrankRuehl"/>
          <w:b/>
          <w:bCs/>
          <w:sz w:val="24"/>
          <w:rtl/>
        </w:rPr>
      </w:pPr>
    </w:p>
    <w:p w:rsidR="00CB6AD1" w:rsidRDefault="00CB6AD1" w:rsidP="00CB6AD1">
      <w:pPr>
        <w:spacing w:line="240" w:lineRule="atLeast"/>
        <w:ind w:left="1134"/>
        <w:rPr>
          <w:rFonts w:ascii="FrankRuehl" w:hAnsi="FrankRuehl"/>
          <w:bCs/>
          <w:sz w:val="24"/>
          <w:rtl/>
        </w:rPr>
      </w:pPr>
      <w:r>
        <w:rPr>
          <w:rFonts w:ascii="FrankRuehl" w:hAnsi="FrankRuehl"/>
          <w:bCs/>
          <w:sz w:val="24"/>
          <w:rtl/>
        </w:rPr>
        <w:t>הערבות תהיה צמודה למדד המחירים לצרכן שפורסם לאחרונה לפני חתימת</w:t>
      </w:r>
      <w:r>
        <w:rPr>
          <w:rFonts w:ascii="FrankRuehl" w:hAnsi="FrankRuehl"/>
          <w:sz w:val="24"/>
          <w:rtl/>
        </w:rPr>
        <w:t xml:space="preserve"> </w:t>
      </w:r>
      <w:r>
        <w:rPr>
          <w:rFonts w:ascii="FrankRuehl" w:hAnsi="FrankRuehl"/>
          <w:bCs/>
          <w:sz w:val="24"/>
          <w:rtl/>
        </w:rPr>
        <w:t>חוזה זה.</w:t>
      </w:r>
    </w:p>
    <w:p w:rsidR="00CB6AD1" w:rsidRDefault="00CB6AD1" w:rsidP="00CB6AD1">
      <w:pPr>
        <w:spacing w:line="240" w:lineRule="atLeast"/>
        <w:ind w:left="567"/>
        <w:rPr>
          <w:rFonts w:ascii="FrankRuehl" w:hAnsi="FrankRuehl"/>
          <w:bCs/>
          <w:sz w:val="24"/>
          <w:rtl/>
        </w:rPr>
      </w:pPr>
    </w:p>
    <w:p w:rsidR="00CB6AD1" w:rsidRDefault="00CB6AD1" w:rsidP="00CB6AD1">
      <w:pPr>
        <w:spacing w:line="240" w:lineRule="atLeast"/>
        <w:ind w:left="1134"/>
        <w:rPr>
          <w:rFonts w:ascii="FrankRuehl" w:hAnsi="FrankRuehl"/>
          <w:sz w:val="24"/>
          <w:rtl/>
        </w:rPr>
      </w:pPr>
      <w:r>
        <w:rPr>
          <w:rFonts w:ascii="FrankRuehl" w:hAnsi="FrankRuehl" w:hint="cs"/>
          <w:bCs/>
          <w:sz w:val="24"/>
          <w:rtl/>
        </w:rPr>
        <w:t xml:space="preserve">לאחר מתן הזדמנות למשכיר להשמיע את טענותיו, </w:t>
      </w:r>
      <w:r>
        <w:rPr>
          <w:rFonts w:ascii="FrankRuehl" w:hAnsi="FrankRuehl"/>
          <w:bCs/>
          <w:sz w:val="24"/>
          <w:rtl/>
        </w:rPr>
        <w:t xml:space="preserve">השוכר יהיה רשאי לחלט את הערבות אם המשכיר לא ימלא את תנאי סעיפים </w:t>
      </w:r>
      <w:r>
        <w:rPr>
          <w:rFonts w:ascii="FrankRuehl" w:hAnsi="FrankRuehl"/>
          <w:bCs/>
          <w:sz w:val="24"/>
        </w:rPr>
        <w:t>5</w:t>
      </w:r>
      <w:r>
        <w:rPr>
          <w:rFonts w:ascii="FrankRuehl" w:hAnsi="FrankRuehl"/>
          <w:bCs/>
          <w:sz w:val="24"/>
          <w:rtl/>
        </w:rPr>
        <w:t xml:space="preserve"> ו- </w:t>
      </w:r>
      <w:r>
        <w:rPr>
          <w:rFonts w:ascii="FrankRuehl" w:hAnsi="FrankRuehl"/>
          <w:bCs/>
          <w:sz w:val="24"/>
        </w:rPr>
        <w:t>6</w:t>
      </w:r>
      <w:r>
        <w:rPr>
          <w:rFonts w:ascii="FrankRuehl" w:hAnsi="FrankRuehl"/>
          <w:bCs/>
          <w:sz w:val="24"/>
          <w:rtl/>
        </w:rPr>
        <w:t xml:space="preserve"> לחוזה זה ולאחר מתן תקופת התראה מתאימה, לפי שיקול דעתו הבלעדית של השוכר.</w:t>
      </w:r>
    </w:p>
    <w:p w:rsidR="00CB6AD1" w:rsidRDefault="00CB6AD1" w:rsidP="00CB6AD1">
      <w:pPr>
        <w:spacing w:line="240" w:lineRule="atLeast"/>
        <w:ind w:left="567"/>
        <w:rPr>
          <w:rFonts w:ascii="FrankRuehl" w:hAnsi="FrankRuehl"/>
          <w:sz w:val="24"/>
          <w:rtl/>
        </w:rPr>
      </w:pPr>
    </w:p>
    <w:p w:rsidR="00CB6AD1" w:rsidRDefault="00CB6AD1" w:rsidP="00CB6AD1">
      <w:pPr>
        <w:spacing w:line="240" w:lineRule="atLeast"/>
        <w:ind w:left="1134"/>
        <w:rPr>
          <w:rFonts w:ascii="FrankRuehl" w:hAnsi="FrankRuehl"/>
          <w:bCs/>
          <w:sz w:val="24"/>
          <w:rtl/>
        </w:rPr>
      </w:pPr>
      <w:r>
        <w:rPr>
          <w:rFonts w:ascii="FrankRuehl" w:hAnsi="FrankRuehl"/>
          <w:bCs/>
          <w:sz w:val="24"/>
          <w:rtl/>
        </w:rPr>
        <w:lastRenderedPageBreak/>
        <w:t xml:space="preserve">תוך </w:t>
      </w:r>
      <w:r>
        <w:rPr>
          <w:rFonts w:ascii="FrankRuehl" w:hAnsi="FrankRuehl"/>
          <w:b/>
          <w:bCs/>
          <w:sz w:val="24"/>
        </w:rPr>
        <w:t>14</w:t>
      </w:r>
      <w:r>
        <w:rPr>
          <w:rFonts w:ascii="FrankRuehl" w:hAnsi="FrankRuehl"/>
          <w:bCs/>
          <w:sz w:val="24"/>
          <w:rtl/>
        </w:rPr>
        <w:t xml:space="preserve"> ימים ממסירת המושכר לשוכר או ביצוע כל דבר המוטל על</w:t>
      </w:r>
      <w:r>
        <w:rPr>
          <w:rFonts w:ascii="FrankRuehl" w:hAnsi="FrankRuehl"/>
          <w:sz w:val="24"/>
          <w:rtl/>
        </w:rPr>
        <w:t xml:space="preserve"> </w:t>
      </w:r>
      <w:r>
        <w:rPr>
          <w:rFonts w:ascii="FrankRuehl" w:hAnsi="FrankRuehl"/>
          <w:bCs/>
          <w:sz w:val="24"/>
          <w:rtl/>
        </w:rPr>
        <w:t>המשכיר על פי פרוטוקול</w:t>
      </w:r>
    </w:p>
    <w:p w:rsidR="00CB6AD1" w:rsidRDefault="00CB6AD1" w:rsidP="00CB6AD1">
      <w:pPr>
        <w:spacing w:line="240" w:lineRule="atLeast"/>
        <w:ind w:left="1134"/>
        <w:rPr>
          <w:rFonts w:ascii="FrankRuehl" w:hAnsi="FrankRuehl"/>
          <w:bCs/>
          <w:sz w:val="24"/>
          <w:rtl/>
        </w:rPr>
      </w:pPr>
    </w:p>
    <w:p w:rsidR="00CB6AD1" w:rsidRDefault="00CB6AD1" w:rsidP="00CB6AD1">
      <w:pPr>
        <w:spacing w:line="240" w:lineRule="atLeast"/>
        <w:ind w:left="1134"/>
        <w:rPr>
          <w:rFonts w:ascii="FrankRuehl" w:hAnsi="FrankRuehl"/>
          <w:sz w:val="24"/>
          <w:rtl/>
        </w:rPr>
      </w:pPr>
      <w:r>
        <w:rPr>
          <w:rFonts w:ascii="FrankRuehl" w:hAnsi="FrankRuehl"/>
          <w:bCs/>
          <w:sz w:val="24"/>
          <w:rtl/>
        </w:rPr>
        <w:t xml:space="preserve"> הקבלה האמור בסעיף </w:t>
      </w:r>
      <w:r>
        <w:rPr>
          <w:rFonts w:ascii="FrankRuehl" w:hAnsi="FrankRuehl"/>
          <w:bCs/>
          <w:sz w:val="24"/>
        </w:rPr>
        <w:t>6</w:t>
      </w:r>
      <w:r>
        <w:rPr>
          <w:rFonts w:ascii="FrankRuehl" w:hAnsi="FrankRuehl"/>
          <w:bCs/>
          <w:sz w:val="24"/>
          <w:rtl/>
        </w:rPr>
        <w:t>.ב, המאוחר ביניהם, תוחזר</w:t>
      </w:r>
      <w:r>
        <w:rPr>
          <w:rFonts w:ascii="FrankRuehl" w:hAnsi="FrankRuehl"/>
          <w:sz w:val="24"/>
          <w:rtl/>
        </w:rPr>
        <w:t xml:space="preserve"> </w:t>
      </w:r>
      <w:r>
        <w:rPr>
          <w:rFonts w:ascii="FrankRuehl" w:hAnsi="FrankRuehl"/>
          <w:bCs/>
          <w:sz w:val="24"/>
          <w:rtl/>
        </w:rPr>
        <w:t>הערבות למשכיר.</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י.</w:t>
      </w:r>
      <w:r>
        <w:rPr>
          <w:rFonts w:ascii="FrankRuehl" w:hAnsi="FrankRuehl"/>
          <w:sz w:val="24"/>
          <w:rtl/>
        </w:rPr>
        <w:tab/>
      </w:r>
      <w:r>
        <w:rPr>
          <w:rFonts w:ascii="FrankRuehl" w:hAnsi="FrankRuehl"/>
          <w:sz w:val="24"/>
          <w:u w:val="single"/>
          <w:rtl/>
        </w:rPr>
        <w:t>אישורים מטעם הדיור הממשלתי</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34"/>
        <w:rPr>
          <w:rFonts w:ascii="FrankRuehl" w:hAnsi="FrankRuehl"/>
          <w:sz w:val="24"/>
          <w:rtl/>
        </w:rPr>
      </w:pPr>
      <w:r>
        <w:rPr>
          <w:rFonts w:ascii="FrankRuehl" w:hAnsi="FrankRuehl"/>
          <w:sz w:val="24"/>
          <w:rtl/>
        </w:rPr>
        <w:t xml:space="preserve">כל האישורים הנדרשים מטעמו של הדיור הממשלתי הן מבחינת ביצוע עבודות ההתאמה והן מבחינה ארכיטקטונית יינתנו ע"י האדריכל הראשי של החשב הכללי או מי שהוא יסמיכו לכך בכתב או ע"י מי שימנה מנהל נכסי הדיור הממשלתי. לא יהיה בכוח אישור כזה לאפשר למשכיר לעשות עבודה כלשהי עבור תמורה נוספת אלא אם כן מולאו לגביו תנאי סעיף </w:t>
      </w:r>
      <w:r>
        <w:rPr>
          <w:rFonts w:ascii="FrankRuehl" w:hAnsi="FrankRuehl"/>
          <w:sz w:val="24"/>
        </w:rPr>
        <w:t>5</w:t>
      </w:r>
      <w:r>
        <w:rPr>
          <w:rFonts w:ascii="FrankRuehl" w:hAnsi="FrankRuehl"/>
          <w:sz w:val="24"/>
          <w:rtl/>
        </w:rPr>
        <w:t>.ז לעיל.</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bCs/>
          <w:sz w:val="24"/>
        </w:rPr>
        <w:t>6</w:t>
      </w:r>
      <w:r>
        <w:rPr>
          <w:rFonts w:ascii="FrankRuehl" w:hAnsi="FrankRuehl"/>
          <w:b/>
          <w:bCs/>
          <w:sz w:val="24"/>
          <w:rtl/>
        </w:rPr>
        <w:t>.</w:t>
      </w:r>
      <w:r>
        <w:rPr>
          <w:rFonts w:ascii="FrankRuehl" w:hAnsi="FrankRuehl"/>
          <w:b/>
          <w:bCs/>
          <w:sz w:val="24"/>
          <w:rtl/>
        </w:rPr>
        <w:tab/>
        <w:t xml:space="preserve"> מסירת המושכר</w:t>
      </w:r>
    </w:p>
    <w:p w:rsidR="00CB6AD1" w:rsidRDefault="00CB6AD1" w:rsidP="00CB6AD1">
      <w:pPr>
        <w:spacing w:line="240" w:lineRule="atLeast"/>
        <w:ind w:left="506" w:hanging="506"/>
        <w:rPr>
          <w:rFonts w:ascii="FrankRuehl" w:hAnsi="FrankRuehl"/>
          <w:sz w:val="24"/>
          <w:rtl/>
        </w:rPr>
      </w:pPr>
    </w:p>
    <w:p w:rsidR="00CB6AD1" w:rsidRDefault="00CB6AD1" w:rsidP="00176581">
      <w:pPr>
        <w:spacing w:line="240" w:lineRule="atLeast"/>
        <w:ind w:left="1073" w:hanging="506"/>
        <w:rPr>
          <w:rFonts w:ascii="FrankRuehl" w:hAnsi="FrankRuehl"/>
          <w:sz w:val="24"/>
          <w:rtl/>
        </w:rPr>
      </w:pPr>
      <w:r>
        <w:rPr>
          <w:rFonts w:ascii="FrankRuehl" w:hAnsi="FrankRuehl"/>
          <w:sz w:val="24"/>
          <w:rtl/>
        </w:rPr>
        <w:t>א.</w:t>
      </w:r>
      <w:r>
        <w:rPr>
          <w:rFonts w:ascii="FrankRuehl" w:hAnsi="FrankRuehl"/>
          <w:sz w:val="24"/>
          <w:rtl/>
        </w:rPr>
        <w:tab/>
        <w:t>המושכר יימסר לידי הממונה המחוזי על הדיור הממשלתי, או מי שיסמיך מנהל נכסי הדיור הממשלתי לכך בכתב, ביום שנקבע לכך בלוח הזמנים לביצוע העבודות ולא יאוחר מיום __ ____ _</w:t>
      </w:r>
      <w:r>
        <w:rPr>
          <w:rFonts w:ascii="FrankRuehl" w:hAnsi="FrankRuehl"/>
          <w:sz w:val="24"/>
        </w:rPr>
        <w:t>20</w:t>
      </w:r>
      <w:r w:rsidR="00176581">
        <w:rPr>
          <w:rFonts w:ascii="FrankRuehl" w:hAnsi="FrankRuehl"/>
          <w:sz w:val="24"/>
        </w:rPr>
        <w:t>_</w:t>
      </w:r>
      <w:r>
        <w:rPr>
          <w:rFonts w:ascii="FrankRuehl" w:hAnsi="FrankRuehl"/>
          <w:sz w:val="24"/>
          <w:rtl/>
        </w:rPr>
        <w:t xml:space="preserve"> כשהמושכר ריק מכל חפץ ואדם ופנוי לשמוש הבלעדי ע"י השוכר ולאחר שבוצעו בו עבודות ההתאמה בהתאם לתכניות העבודה המאושרות ולוח הזמנים לביצוע העבודה לשביעות רצונו של נציג הדיור הממשלתי הנ"ל וכשהמושכר מחובר לרשת החשמל, המים והביוב, הותקנה בו דרך גישה מהרחוב אל כניסות המושכר, הופעלו במבנה ובמושכר כל המתקנים והמערכות המוגדרות בתכניות העבודה המאושרות והתוספות שהוזמנו בהתאם לסעיף </w:t>
      </w:r>
      <w:r>
        <w:rPr>
          <w:rFonts w:ascii="FrankRuehl" w:hAnsi="FrankRuehl"/>
          <w:sz w:val="24"/>
        </w:rPr>
        <w:t>5</w:t>
      </w:r>
      <w:r>
        <w:rPr>
          <w:rFonts w:ascii="FrankRuehl" w:hAnsi="FrankRuehl"/>
          <w:sz w:val="24"/>
          <w:rtl/>
        </w:rPr>
        <w:t>.ז לעיל, והושלמו התשתיות המאפשרות חיבור לרשת הטלפונים המרכזית, הוגשו לשוכר  כל האישורים וההיתרים הנדרשים לאכלוס המושכר והשימוש בו לייעוד המוסכם ממוסד התכנון, ממכבי האש ומכל רשות מוסמכת הנוגעת בענין לרבות (ובלי לפגוע בכלליות  האמור לעיל):</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2301" w:hanging="600"/>
        <w:rPr>
          <w:rFonts w:ascii="FrankRuehl" w:hAnsi="FrankRuehl"/>
          <w:bCs/>
          <w:sz w:val="24"/>
          <w:rtl/>
        </w:rPr>
      </w:pPr>
      <w:r>
        <w:rPr>
          <w:rFonts w:ascii="FrankRuehl" w:hAnsi="FrankRuehl"/>
          <w:sz w:val="24"/>
          <w:rtl/>
        </w:rPr>
        <w:t>(</w:t>
      </w:r>
      <w:r>
        <w:rPr>
          <w:rFonts w:ascii="FrankRuehl" w:hAnsi="FrankRuehl"/>
          <w:sz w:val="24"/>
        </w:rPr>
        <w:t>1</w:t>
      </w:r>
      <w:r>
        <w:rPr>
          <w:rFonts w:ascii="FrankRuehl" w:hAnsi="FrankRuehl"/>
          <w:bCs/>
          <w:sz w:val="24"/>
          <w:rtl/>
        </w:rPr>
        <w:t>)</w:t>
      </w:r>
      <w:r>
        <w:rPr>
          <w:rFonts w:ascii="FrankRuehl" w:hAnsi="FrankRuehl"/>
          <w:sz w:val="24"/>
          <w:rtl/>
        </w:rPr>
        <w:tab/>
        <w:t>היתר בניה לשמוש במושכר לפי הייעוד המוסכם ו/או אישור שינוי ייעוד לייעוד המוסכם ו/או היתר לשמוש חורג לתקופת השכירות, לרבות כל תקופה של שכירות מוארכת, ו/או העתק תכנית מפורטת ביחד עם תקנון התכנית המעידים, לדעת היועץ המשפטי למשרד האוצר או נציגו, כי הייעוד המוסכם מותר על פי דין;</w:t>
      </w:r>
    </w:p>
    <w:p w:rsidR="00176581" w:rsidRPr="00DA2A89" w:rsidRDefault="00CB6AD1" w:rsidP="00DA2A89">
      <w:pPr>
        <w:spacing w:line="240" w:lineRule="atLeast"/>
        <w:ind w:left="2301"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r>
      <w:r w:rsidRPr="00DA2A89">
        <w:rPr>
          <w:rFonts w:ascii="FrankRuehl" w:hAnsi="FrankRuehl"/>
          <w:sz w:val="24"/>
          <w:rtl/>
        </w:rPr>
        <w:t xml:space="preserve">תעודת גמר לפי תקנה </w:t>
      </w:r>
      <w:r w:rsidRPr="00DA2A89">
        <w:rPr>
          <w:rFonts w:ascii="FrankRuehl" w:hAnsi="FrankRuehl"/>
          <w:sz w:val="24"/>
        </w:rPr>
        <w:t>21</w:t>
      </w:r>
      <w:r w:rsidRPr="00DA2A89">
        <w:rPr>
          <w:rFonts w:ascii="FrankRuehl" w:hAnsi="FrankRuehl"/>
          <w:sz w:val="24"/>
          <w:rtl/>
        </w:rPr>
        <w:t xml:space="preserve"> לתקנות התכנון והבניה (בקשה להיתר, תנאיו ואגרות), תש"ל</w:t>
      </w:r>
      <w:r w:rsidRPr="00DA2A89">
        <w:rPr>
          <w:rFonts w:ascii="FrankRuehl" w:hAnsi="FrankRuehl"/>
          <w:sz w:val="24"/>
        </w:rPr>
        <w:t>1970</w:t>
      </w:r>
      <w:r w:rsidR="00DA2A89">
        <w:rPr>
          <w:rFonts w:asciiTheme="minorHAnsi" w:hAnsiTheme="minorHAnsi"/>
          <w:sz w:val="24"/>
        </w:rPr>
        <w:t xml:space="preserve"> </w:t>
      </w:r>
      <w:r w:rsidRPr="00DA2A89">
        <w:rPr>
          <w:rFonts w:ascii="FrankRuehl" w:hAnsi="FrankRuehl"/>
          <w:sz w:val="24"/>
          <w:rtl/>
        </w:rPr>
        <w:t>;</w:t>
      </w:r>
    </w:p>
    <w:p w:rsidR="00176581" w:rsidRPr="00DA2A89" w:rsidRDefault="00CB6AD1" w:rsidP="00CB6AD1">
      <w:pPr>
        <w:spacing w:line="240" w:lineRule="atLeast"/>
        <w:ind w:left="2301" w:hanging="600"/>
        <w:rPr>
          <w:rFonts w:asciiTheme="minorHAnsi" w:hAnsiTheme="minorHAnsi"/>
          <w:sz w:val="24"/>
        </w:rPr>
      </w:pPr>
      <w:r w:rsidRPr="00DA2A89">
        <w:rPr>
          <w:rFonts w:ascii="FrankRuehl" w:hAnsi="FrankRuehl"/>
          <w:sz w:val="24"/>
          <w:rtl/>
        </w:rPr>
        <w:t>(</w:t>
      </w:r>
      <w:r w:rsidRPr="00DA2A89">
        <w:rPr>
          <w:rFonts w:ascii="FrankRuehl" w:hAnsi="FrankRuehl"/>
          <w:sz w:val="24"/>
        </w:rPr>
        <w:t>3</w:t>
      </w:r>
      <w:r w:rsidRPr="00DA2A89">
        <w:rPr>
          <w:rFonts w:ascii="FrankRuehl" w:hAnsi="FrankRuehl"/>
          <w:sz w:val="24"/>
          <w:rtl/>
        </w:rPr>
        <w:t>)</w:t>
      </w:r>
      <w:r w:rsidRPr="00DA2A89">
        <w:rPr>
          <w:rFonts w:ascii="FrankRuehl" w:hAnsi="FrankRuehl"/>
          <w:sz w:val="24"/>
          <w:rtl/>
        </w:rPr>
        <w:tab/>
      </w:r>
      <w:r w:rsidR="00DA2A89">
        <w:rPr>
          <w:rFonts w:ascii="FrankRuehl" w:hAnsi="FrankRuehl" w:hint="cs"/>
          <w:sz w:val="24"/>
          <w:rtl/>
        </w:rPr>
        <w:t>אישור יועץ בטיחות</w:t>
      </w:r>
      <w:r w:rsidR="00DA2A89">
        <w:rPr>
          <w:rFonts w:asciiTheme="minorHAnsi" w:hAnsiTheme="minorHAnsi"/>
          <w:sz w:val="24"/>
        </w:rPr>
        <w:t>;</w:t>
      </w:r>
    </w:p>
    <w:p w:rsidR="00176581" w:rsidRPr="00DA2A89" w:rsidRDefault="00176581" w:rsidP="00176581">
      <w:pPr>
        <w:spacing w:line="240" w:lineRule="atLeast"/>
        <w:ind w:left="2301" w:hanging="600"/>
        <w:rPr>
          <w:rFonts w:ascii="FrankRuehl" w:hAnsi="FrankRuehl"/>
          <w:sz w:val="24"/>
          <w:rtl/>
        </w:rPr>
      </w:pPr>
      <w:r w:rsidRPr="00DA2A89">
        <w:rPr>
          <w:rFonts w:ascii="FrankRuehl" w:hAnsi="FrankRuehl" w:hint="cs"/>
          <w:sz w:val="24"/>
          <w:rtl/>
        </w:rPr>
        <w:t xml:space="preserve">(4)       </w:t>
      </w:r>
      <w:r w:rsidR="00CB6AD1" w:rsidRPr="00DA2A89">
        <w:rPr>
          <w:rFonts w:ascii="FrankRuehl" w:hAnsi="FrankRuehl"/>
          <w:sz w:val="24"/>
          <w:rtl/>
        </w:rPr>
        <w:t>אישור שירותי מכבי אש  כולל אישור מכון התקנים למערכות גילוי אש ועשן, פיקוד העורף וכל רשות מוסמכת נוספת;</w:t>
      </w:r>
    </w:p>
    <w:p w:rsidR="00176581" w:rsidRPr="00DA2A89" w:rsidRDefault="00CB6AD1" w:rsidP="00CB6AD1">
      <w:pPr>
        <w:spacing w:line="240" w:lineRule="atLeast"/>
        <w:ind w:left="2301" w:hanging="600"/>
        <w:rPr>
          <w:rFonts w:asciiTheme="minorHAnsi" w:hAnsiTheme="minorHAnsi"/>
          <w:sz w:val="24"/>
          <w:rtl/>
        </w:rPr>
      </w:pPr>
      <w:r w:rsidRPr="00DA2A89">
        <w:rPr>
          <w:rFonts w:ascii="FrankRuehl" w:hAnsi="FrankRuehl"/>
          <w:sz w:val="24"/>
          <w:rtl/>
        </w:rPr>
        <w:t>(</w:t>
      </w:r>
      <w:r w:rsidR="00176581" w:rsidRPr="00DA2A89">
        <w:rPr>
          <w:rFonts w:ascii="FrankRuehl" w:hAnsi="FrankRuehl" w:hint="cs"/>
          <w:sz w:val="24"/>
          <w:rtl/>
        </w:rPr>
        <w:t>5)       העתק של הודעת מתכנן שלד הבניין לפי תקנה 21(ה) לתקנות התכנון והבניה (בקשה להיתר תנאיו ואגרות), התש"ל 1970 למהנדס, שקיימת תכנית קונסטרוקציה מעודכנת ושהיא נמצאת במשמורתו במקום שפורט בהודעה. המסמך יהיה צילום של המסמך המקורי בתוספת אישור של עו"ד שה</w:t>
      </w:r>
      <w:r w:rsidR="00DA2A89">
        <w:rPr>
          <w:rFonts w:ascii="FrankRuehl" w:hAnsi="FrankRuehl" w:hint="cs"/>
          <w:sz w:val="24"/>
          <w:rtl/>
        </w:rPr>
        <w:t>צילום הינו העתק מדויק של המקור</w:t>
      </w:r>
      <w:r w:rsidR="00DA2A89">
        <w:rPr>
          <w:rFonts w:asciiTheme="minorHAnsi" w:hAnsiTheme="minorHAnsi"/>
          <w:sz w:val="24"/>
        </w:rPr>
        <w:t>;</w:t>
      </w:r>
    </w:p>
    <w:p w:rsidR="00CB6AD1" w:rsidRPr="00DA2A89" w:rsidRDefault="00176581" w:rsidP="00176581">
      <w:pPr>
        <w:spacing w:line="240" w:lineRule="atLeast"/>
        <w:ind w:left="2301" w:hanging="600"/>
        <w:rPr>
          <w:rFonts w:ascii="FrankRuehl" w:hAnsi="FrankRuehl"/>
          <w:sz w:val="24"/>
          <w:rtl/>
        </w:rPr>
      </w:pPr>
      <w:r w:rsidRPr="00DA2A89">
        <w:rPr>
          <w:rFonts w:ascii="FrankRuehl" w:hAnsi="FrankRuehl" w:hint="cs"/>
          <w:sz w:val="24"/>
          <w:rtl/>
        </w:rPr>
        <w:t xml:space="preserve">(6)       </w:t>
      </w:r>
      <w:r w:rsidR="00CB6AD1" w:rsidRPr="00DA2A89">
        <w:rPr>
          <w:rFonts w:ascii="FrankRuehl" w:hAnsi="FrankRuehl"/>
          <w:sz w:val="24"/>
          <w:rtl/>
        </w:rPr>
        <w:t>אישור מיבדק מעליות של בודק מוסמך ושל משרד העבודה;</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t>(</w:t>
      </w:r>
      <w:r w:rsidR="00DA2A89" w:rsidRPr="00DA2A89">
        <w:rPr>
          <w:rFonts w:ascii="FrankRuehl" w:hAnsi="FrankRuehl" w:hint="cs"/>
          <w:sz w:val="24"/>
          <w:rtl/>
        </w:rPr>
        <w:t>6</w:t>
      </w:r>
      <w:r w:rsidRPr="00DA2A89">
        <w:rPr>
          <w:rFonts w:ascii="FrankRuehl" w:hAnsi="FrankRuehl"/>
          <w:sz w:val="24"/>
          <w:rtl/>
        </w:rPr>
        <w:t>)</w:t>
      </w:r>
      <w:r w:rsidRPr="00DA2A89">
        <w:rPr>
          <w:rFonts w:ascii="FrankRuehl" w:hAnsi="FrankRuehl"/>
          <w:sz w:val="24"/>
          <w:rtl/>
        </w:rPr>
        <w:tab/>
        <w:t>אישור מיבדק מיזוג אוויר;</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t>(</w:t>
      </w:r>
      <w:r w:rsidR="00DA2A89" w:rsidRPr="00DA2A89">
        <w:rPr>
          <w:rFonts w:ascii="FrankRuehl" w:hAnsi="FrankRuehl" w:hint="cs"/>
          <w:sz w:val="24"/>
          <w:rtl/>
        </w:rPr>
        <w:t>7</w:t>
      </w:r>
      <w:r w:rsidRPr="00DA2A89">
        <w:rPr>
          <w:rFonts w:ascii="FrankRuehl" w:hAnsi="FrankRuehl"/>
          <w:sz w:val="24"/>
          <w:rtl/>
        </w:rPr>
        <w:t>)</w:t>
      </w:r>
      <w:r w:rsidRPr="00DA2A89">
        <w:rPr>
          <w:rFonts w:ascii="FrankRuehl" w:hAnsi="FrankRuehl"/>
          <w:sz w:val="24"/>
          <w:rtl/>
        </w:rPr>
        <w:tab/>
        <w:t>אישור מיבדק חשמל ותקשורת;</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t>(</w:t>
      </w:r>
      <w:r w:rsidR="00DA2A89" w:rsidRPr="00DA2A89">
        <w:rPr>
          <w:rFonts w:ascii="FrankRuehl" w:hAnsi="FrankRuehl" w:hint="cs"/>
          <w:sz w:val="24"/>
          <w:rtl/>
        </w:rPr>
        <w:t>8</w:t>
      </w:r>
      <w:r w:rsidRPr="00DA2A89">
        <w:rPr>
          <w:rFonts w:ascii="FrankRuehl" w:hAnsi="FrankRuehl"/>
          <w:sz w:val="24"/>
          <w:rtl/>
        </w:rPr>
        <w:t xml:space="preserve">)      </w:t>
      </w:r>
      <w:r w:rsidR="00DA2A89">
        <w:rPr>
          <w:rFonts w:ascii="FrankRuehl" w:hAnsi="FrankRuehl" w:hint="cs"/>
          <w:sz w:val="24"/>
          <w:rtl/>
        </w:rPr>
        <w:t xml:space="preserve"> </w:t>
      </w:r>
      <w:r w:rsidRPr="00DA2A89">
        <w:rPr>
          <w:rFonts w:ascii="FrankRuehl" w:hAnsi="FrankRuehl"/>
          <w:sz w:val="24"/>
          <w:rtl/>
        </w:rPr>
        <w:t>אישור מבדק יועץ אינסטלציה;</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t>(</w:t>
      </w:r>
      <w:r w:rsidR="00DA2A89" w:rsidRPr="00DA2A89">
        <w:rPr>
          <w:rFonts w:ascii="FrankRuehl" w:hAnsi="FrankRuehl" w:hint="cs"/>
          <w:sz w:val="24"/>
          <w:rtl/>
        </w:rPr>
        <w:t>9</w:t>
      </w:r>
      <w:r w:rsidRPr="00DA2A89">
        <w:rPr>
          <w:rFonts w:ascii="FrankRuehl" w:hAnsi="FrankRuehl"/>
          <w:sz w:val="24"/>
          <w:rtl/>
        </w:rPr>
        <w:t>)</w:t>
      </w:r>
      <w:r w:rsidRPr="00DA2A89">
        <w:rPr>
          <w:rFonts w:ascii="FrankRuehl" w:hAnsi="FrankRuehl"/>
          <w:sz w:val="24"/>
          <w:rtl/>
        </w:rPr>
        <w:tab/>
        <w:t>אישור מיבדק עוצמות אור;</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t>(</w:t>
      </w:r>
      <w:r w:rsidR="00DA2A89" w:rsidRPr="00DA2A89">
        <w:rPr>
          <w:rFonts w:ascii="FrankRuehl" w:hAnsi="FrankRuehl" w:hint="cs"/>
          <w:sz w:val="24"/>
          <w:rtl/>
        </w:rPr>
        <w:t>10</w:t>
      </w:r>
      <w:r w:rsidRPr="00DA2A89">
        <w:rPr>
          <w:rFonts w:ascii="FrankRuehl" w:hAnsi="FrankRuehl"/>
          <w:sz w:val="24"/>
          <w:rtl/>
        </w:rPr>
        <w:t>)</w:t>
      </w:r>
      <w:r w:rsidRPr="00DA2A89">
        <w:rPr>
          <w:rFonts w:ascii="FrankRuehl" w:hAnsi="FrankRuehl"/>
          <w:sz w:val="24"/>
          <w:rtl/>
        </w:rPr>
        <w:tab/>
        <w:t>אישור אדריכל המשכיר בעת ביצוע עבודות ההתאמות;</w:t>
      </w:r>
    </w:p>
    <w:p w:rsidR="00176581" w:rsidRPr="00DA2A89" w:rsidRDefault="00CB6AD1" w:rsidP="00DA2A89">
      <w:pPr>
        <w:spacing w:line="240" w:lineRule="atLeast"/>
        <w:ind w:left="2301" w:hanging="600"/>
        <w:rPr>
          <w:rFonts w:asciiTheme="minorHAnsi" w:hAnsiTheme="minorHAnsi"/>
          <w:sz w:val="24"/>
          <w:rtl/>
        </w:rPr>
      </w:pPr>
      <w:r w:rsidRPr="00DA2A89">
        <w:rPr>
          <w:rFonts w:ascii="FrankRuehl" w:hAnsi="FrankRuehl"/>
          <w:sz w:val="24"/>
          <w:rtl/>
        </w:rPr>
        <w:t>(</w:t>
      </w:r>
      <w:r w:rsidRPr="00DA2A89">
        <w:rPr>
          <w:rFonts w:ascii="FrankRuehl" w:hAnsi="FrankRuehl"/>
          <w:sz w:val="24"/>
        </w:rPr>
        <w:t>1</w:t>
      </w:r>
      <w:r w:rsidR="00DA2A89" w:rsidRPr="00DA2A89">
        <w:rPr>
          <w:rFonts w:ascii="FrankRuehl" w:hAnsi="FrankRuehl" w:hint="cs"/>
          <w:sz w:val="24"/>
          <w:rtl/>
        </w:rPr>
        <w:t>1</w:t>
      </w:r>
      <w:r w:rsidRPr="00DA2A89">
        <w:rPr>
          <w:rFonts w:ascii="FrankRuehl" w:hAnsi="FrankRuehl"/>
          <w:sz w:val="24"/>
          <w:rtl/>
        </w:rPr>
        <w:t>)</w:t>
      </w:r>
      <w:r w:rsidRPr="00DA2A89">
        <w:rPr>
          <w:rFonts w:ascii="FrankRuehl" w:hAnsi="FrankRuehl"/>
          <w:sz w:val="24"/>
          <w:rtl/>
        </w:rPr>
        <w:tab/>
      </w:r>
      <w:r w:rsidR="00176581" w:rsidRPr="00DA2A89">
        <w:rPr>
          <w:rFonts w:ascii="FrankRuehl" w:hAnsi="FrankRuehl" w:hint="cs"/>
          <w:sz w:val="24"/>
          <w:rtl/>
        </w:rPr>
        <w:t xml:space="preserve">אישור  מורשה נגישות לבניין לפיו </w:t>
      </w:r>
      <w:r w:rsidR="00DA2A89" w:rsidRPr="00DA2A89">
        <w:rPr>
          <w:rFonts w:ascii="FrankRuehl" w:hAnsi="FrankRuehl" w:hint="cs"/>
          <w:sz w:val="24"/>
          <w:rtl/>
        </w:rPr>
        <w:t>המושכר</w:t>
      </w:r>
      <w:r w:rsidR="00176581" w:rsidRPr="00DA2A89">
        <w:rPr>
          <w:rFonts w:ascii="FrankRuehl" w:hAnsi="FrankRuehl" w:hint="cs"/>
          <w:sz w:val="24"/>
          <w:rtl/>
        </w:rPr>
        <w:t xml:space="preserve"> מונגש </w:t>
      </w:r>
      <w:r w:rsidR="00DA2A89" w:rsidRPr="00DA2A89">
        <w:rPr>
          <w:rFonts w:ascii="FrankRuehl" w:hAnsi="FrankRuehl" w:hint="cs"/>
          <w:sz w:val="24"/>
          <w:rtl/>
        </w:rPr>
        <w:t>ל</w:t>
      </w:r>
      <w:r w:rsidR="00176581" w:rsidRPr="00DA2A89">
        <w:rPr>
          <w:rFonts w:ascii="FrankRuehl" w:hAnsi="FrankRuehl" w:hint="cs"/>
          <w:sz w:val="24"/>
          <w:rtl/>
        </w:rPr>
        <w:t>רבות דרכי גישה לשטח זה מהרחוב דרך שט</w:t>
      </w:r>
      <w:r w:rsidR="00DA2A89" w:rsidRPr="00DA2A89">
        <w:rPr>
          <w:rFonts w:ascii="FrankRuehl" w:hAnsi="FrankRuehl" w:hint="cs"/>
          <w:sz w:val="24"/>
          <w:rtl/>
        </w:rPr>
        <w:t xml:space="preserve">חי הבניין הציבוריים ושטחי המעבר, </w:t>
      </w:r>
      <w:r w:rsidR="00176581" w:rsidRPr="00DA2A89">
        <w:rPr>
          <w:rFonts w:ascii="FrankRuehl" w:hAnsi="FrankRuehl" w:hint="cs"/>
          <w:sz w:val="24"/>
          <w:rtl/>
        </w:rPr>
        <w:t>וכל זאת בהתאם לחוק שוויון זכויות לאנשים עם מגבלות על תקנותניו</w:t>
      </w:r>
      <w:r w:rsidR="00176581" w:rsidRPr="00DA2A89">
        <w:rPr>
          <w:rFonts w:asciiTheme="minorHAnsi" w:hAnsiTheme="minorHAnsi"/>
          <w:sz w:val="24"/>
        </w:rPr>
        <w:t>;</w:t>
      </w:r>
    </w:p>
    <w:p w:rsidR="00176581" w:rsidRPr="00DA2A89" w:rsidRDefault="00DA2A89" w:rsidP="00176581">
      <w:pPr>
        <w:spacing w:line="240" w:lineRule="atLeast"/>
        <w:ind w:left="2301" w:hanging="600"/>
        <w:rPr>
          <w:rFonts w:asciiTheme="minorHAnsi" w:hAnsiTheme="minorHAnsi"/>
          <w:sz w:val="24"/>
          <w:rtl/>
        </w:rPr>
      </w:pPr>
      <w:r w:rsidRPr="00DA2A89">
        <w:rPr>
          <w:rFonts w:ascii="FrankRuehl" w:hAnsi="FrankRuehl" w:hint="cs"/>
          <w:sz w:val="24"/>
          <w:rtl/>
        </w:rPr>
        <w:t xml:space="preserve">(12)     </w:t>
      </w:r>
      <w:r w:rsidR="00176581" w:rsidRPr="00DA2A89">
        <w:rPr>
          <w:rFonts w:ascii="FrankRuehl" w:hAnsi="FrankRuehl" w:hint="cs"/>
          <w:sz w:val="24"/>
          <w:rtl/>
        </w:rPr>
        <w:t>אישור יועץ קיימות (התייעלות אנרגלטית, יועץ סביבת, יועץ לבניה ירוקה תו</w:t>
      </w:r>
      <w:r w:rsidR="00176581" w:rsidRPr="00DA2A89">
        <w:rPr>
          <w:rFonts w:asciiTheme="minorHAnsi" w:hAnsiTheme="minorHAnsi" w:hint="cs"/>
          <w:sz w:val="24"/>
          <w:rtl/>
        </w:rPr>
        <w:t>-תקן ירוק)</w:t>
      </w:r>
      <w:r w:rsidR="00176581" w:rsidRPr="00DA2A89">
        <w:rPr>
          <w:rFonts w:asciiTheme="minorHAnsi" w:hAnsiTheme="minorHAnsi"/>
          <w:sz w:val="24"/>
        </w:rPr>
        <w:t>;</w:t>
      </w:r>
      <w:r w:rsidR="00176581" w:rsidRPr="00DA2A89">
        <w:rPr>
          <w:rFonts w:asciiTheme="minorHAnsi" w:hAnsiTheme="minorHAnsi" w:hint="cs"/>
          <w:sz w:val="24"/>
          <w:rtl/>
        </w:rPr>
        <w:t xml:space="preserve"> </w:t>
      </w:r>
    </w:p>
    <w:p w:rsidR="00176581" w:rsidRPr="00DA2A89" w:rsidRDefault="00DA2A89" w:rsidP="00DA2A89">
      <w:pPr>
        <w:spacing w:line="240" w:lineRule="atLeast"/>
        <w:ind w:left="2301" w:hanging="600"/>
        <w:rPr>
          <w:rFonts w:asciiTheme="minorHAnsi" w:hAnsiTheme="minorHAnsi"/>
          <w:sz w:val="24"/>
          <w:rtl/>
        </w:rPr>
      </w:pPr>
      <w:r w:rsidRPr="00DA2A89">
        <w:rPr>
          <w:rFonts w:ascii="FrankRuehl" w:hAnsi="FrankRuehl" w:hint="cs"/>
          <w:sz w:val="24"/>
          <w:rtl/>
        </w:rPr>
        <w:t xml:space="preserve">(13)     </w:t>
      </w:r>
      <w:r w:rsidR="00176581" w:rsidRPr="00DA2A89">
        <w:rPr>
          <w:rFonts w:ascii="FrankRuehl" w:hAnsi="FrankRuehl" w:hint="cs"/>
          <w:sz w:val="24"/>
          <w:rtl/>
        </w:rPr>
        <w:t>אישו</w:t>
      </w:r>
      <w:r w:rsidRPr="00DA2A89">
        <w:rPr>
          <w:rFonts w:ascii="FrankRuehl" w:hAnsi="FrankRuehl" w:hint="cs"/>
          <w:sz w:val="24"/>
          <w:rtl/>
        </w:rPr>
        <w:t>ר</w:t>
      </w:r>
      <w:r w:rsidR="00176581" w:rsidRPr="00DA2A89">
        <w:rPr>
          <w:rFonts w:ascii="FrankRuehl" w:hAnsi="FrankRuehl" w:hint="cs"/>
          <w:sz w:val="24"/>
          <w:rtl/>
        </w:rPr>
        <w:t xml:space="preserve"> קונסטרוקטור כי המבנה עובד בתקן רעידות אדמה עדכני</w:t>
      </w:r>
      <w:r w:rsidR="00176581" w:rsidRPr="00DA2A89">
        <w:rPr>
          <w:rFonts w:asciiTheme="minorHAnsi" w:hAnsiTheme="minorHAnsi"/>
          <w:sz w:val="24"/>
        </w:rPr>
        <w:t>;</w:t>
      </w:r>
      <w:r w:rsidR="00176581" w:rsidRPr="00DA2A89">
        <w:rPr>
          <w:rFonts w:asciiTheme="minorHAnsi" w:hAnsiTheme="minorHAnsi" w:hint="cs"/>
          <w:sz w:val="24"/>
          <w:rtl/>
        </w:rPr>
        <w:t xml:space="preserve"> </w:t>
      </w:r>
    </w:p>
    <w:p w:rsidR="00176581" w:rsidRPr="00DA2A89" w:rsidRDefault="00DA2A89" w:rsidP="00176581">
      <w:pPr>
        <w:spacing w:line="240" w:lineRule="atLeast"/>
        <w:ind w:left="2301" w:hanging="600"/>
        <w:rPr>
          <w:rFonts w:asciiTheme="minorHAnsi" w:hAnsiTheme="minorHAnsi"/>
          <w:sz w:val="24"/>
          <w:rtl/>
        </w:rPr>
      </w:pPr>
      <w:r w:rsidRPr="00DA2A89">
        <w:rPr>
          <w:rFonts w:ascii="FrankRuehl" w:hAnsi="FrankRuehl" w:hint="cs"/>
          <w:sz w:val="24"/>
          <w:rtl/>
        </w:rPr>
        <w:t xml:space="preserve">(14)     </w:t>
      </w:r>
      <w:r w:rsidR="00176581" w:rsidRPr="00DA2A89">
        <w:rPr>
          <w:rFonts w:ascii="FrankRuehl" w:hAnsi="FrankRuehl" w:hint="cs"/>
          <w:sz w:val="24"/>
          <w:rtl/>
        </w:rPr>
        <w:t>מבדק תנאים סביבתיים לרבות מבדק שטף אלקטרו מגנטי ואישור יועץ קרינה כי המושכר עומד בהמלצות המשרד להגנת הסביבה</w:t>
      </w:r>
      <w:r w:rsidR="00176581" w:rsidRPr="00DA2A89">
        <w:rPr>
          <w:rFonts w:asciiTheme="minorHAnsi" w:hAnsiTheme="minorHAnsi"/>
          <w:sz w:val="24"/>
        </w:rPr>
        <w:t>;</w:t>
      </w:r>
      <w:r w:rsidR="00176581" w:rsidRPr="00DA2A89">
        <w:rPr>
          <w:rFonts w:asciiTheme="minorHAnsi" w:hAnsiTheme="minorHAnsi" w:hint="cs"/>
          <w:sz w:val="24"/>
          <w:rtl/>
        </w:rPr>
        <w:t xml:space="preserve"> </w:t>
      </w:r>
    </w:p>
    <w:p w:rsidR="00CB6AD1" w:rsidRPr="00DA2A89" w:rsidRDefault="00DA2A89" w:rsidP="00176581">
      <w:pPr>
        <w:spacing w:line="240" w:lineRule="atLeast"/>
        <w:ind w:left="2301" w:hanging="600"/>
        <w:rPr>
          <w:rFonts w:asciiTheme="minorHAnsi" w:hAnsiTheme="minorHAnsi"/>
          <w:sz w:val="24"/>
          <w:rtl/>
        </w:rPr>
      </w:pPr>
      <w:r w:rsidRPr="00DA2A89">
        <w:rPr>
          <w:rFonts w:ascii="FrankRuehl" w:hAnsi="FrankRuehl" w:hint="cs"/>
          <w:sz w:val="24"/>
          <w:rtl/>
        </w:rPr>
        <w:t xml:space="preserve">(15)     </w:t>
      </w:r>
      <w:r w:rsidR="00CB6AD1" w:rsidRPr="00DA2A89">
        <w:rPr>
          <w:rFonts w:ascii="FrankRuehl" w:hAnsi="FrankRuehl"/>
          <w:sz w:val="24"/>
          <w:rtl/>
        </w:rPr>
        <w:t>אישור כל יועץ ו/או מתכנן נוסף או אחר כנדרש;</w:t>
      </w:r>
    </w:p>
    <w:p w:rsidR="00CB6AD1" w:rsidRPr="00DA2A89" w:rsidRDefault="00CB6AD1" w:rsidP="00DA2A89">
      <w:pPr>
        <w:spacing w:line="240" w:lineRule="atLeast"/>
        <w:ind w:left="2301" w:hanging="600"/>
        <w:rPr>
          <w:rFonts w:ascii="FrankRuehl" w:hAnsi="FrankRuehl"/>
          <w:sz w:val="24"/>
          <w:rtl/>
        </w:rPr>
      </w:pPr>
      <w:r w:rsidRPr="00DA2A89">
        <w:rPr>
          <w:rFonts w:ascii="FrankRuehl" w:hAnsi="FrankRuehl"/>
          <w:sz w:val="24"/>
          <w:rtl/>
        </w:rPr>
        <w:lastRenderedPageBreak/>
        <w:t>(</w:t>
      </w:r>
      <w:r w:rsidR="00DA2A89" w:rsidRPr="00DA2A89">
        <w:rPr>
          <w:rFonts w:ascii="FrankRuehl" w:hAnsi="FrankRuehl" w:hint="cs"/>
          <w:sz w:val="24"/>
          <w:rtl/>
        </w:rPr>
        <w:t>16</w:t>
      </w:r>
      <w:r w:rsidRPr="00DA2A89">
        <w:rPr>
          <w:rFonts w:ascii="FrankRuehl" w:hAnsi="FrankRuehl"/>
          <w:sz w:val="24"/>
          <w:rtl/>
        </w:rPr>
        <w:t>)</w:t>
      </w:r>
      <w:r w:rsidRPr="00DA2A89">
        <w:rPr>
          <w:rFonts w:ascii="FrankRuehl" w:hAnsi="FrankRuehl"/>
          <w:sz w:val="24"/>
          <w:rtl/>
        </w:rPr>
        <w:tab/>
      </w:r>
      <w:r w:rsidRPr="00DA2A89">
        <w:rPr>
          <w:rFonts w:ascii="FrankRuehl" w:hAnsi="FrankRuehl"/>
          <w:sz w:val="24"/>
        </w:rPr>
        <w:t>4</w:t>
      </w:r>
      <w:r w:rsidRPr="00DA2A89">
        <w:rPr>
          <w:rFonts w:ascii="FrankRuehl" w:hAnsi="FrankRuehl"/>
          <w:sz w:val="24"/>
          <w:rtl/>
        </w:rPr>
        <w:t xml:space="preserve"> סטים מודפסים ואחד בקובץ ממוחשב של תכניות העבודה לביצוע בפועל </w:t>
      </w:r>
    </w:p>
    <w:p w:rsidR="00CB6AD1" w:rsidRPr="00DA2A89" w:rsidRDefault="00CB6AD1" w:rsidP="00CB6AD1">
      <w:pPr>
        <w:spacing w:line="240" w:lineRule="atLeast"/>
        <w:ind w:left="2301"/>
        <w:rPr>
          <w:rFonts w:ascii="FrankRuehl" w:hAnsi="FrankRuehl"/>
          <w:sz w:val="24"/>
          <w:rtl/>
        </w:rPr>
      </w:pPr>
      <w:r w:rsidRPr="00DA2A89">
        <w:rPr>
          <w:rFonts w:ascii="FrankRuehl" w:hAnsi="FrankRuehl"/>
          <w:sz w:val="24"/>
          <w:rtl/>
        </w:rPr>
        <w:t>("</w:t>
      </w:r>
      <w:r w:rsidRPr="00DA2A89">
        <w:rPr>
          <w:rFonts w:ascii="FrankRuehl" w:hAnsi="FrankRuehl"/>
          <w:sz w:val="24"/>
        </w:rPr>
        <w:t>As Made</w:t>
      </w:r>
      <w:r w:rsidRPr="00DA2A89">
        <w:rPr>
          <w:rFonts w:ascii="FrankRuehl" w:hAnsi="FrankRuehl"/>
          <w:sz w:val="24"/>
          <w:rtl/>
        </w:rPr>
        <w:t>") ותוכניות סופרפוזיציה מעודכנות הכוללות חתכים בצמתי מפגש מערכות;</w:t>
      </w:r>
    </w:p>
    <w:p w:rsidR="00CB6AD1" w:rsidRPr="00DA2A89" w:rsidRDefault="00CB6AD1" w:rsidP="00DA2A89">
      <w:pPr>
        <w:spacing w:line="240" w:lineRule="atLeast"/>
        <w:ind w:left="2301" w:hanging="600"/>
        <w:rPr>
          <w:rFonts w:asciiTheme="minorHAnsi" w:hAnsiTheme="minorHAnsi"/>
          <w:sz w:val="24"/>
          <w:rtl/>
        </w:rPr>
      </w:pPr>
      <w:r w:rsidRPr="00DA2A89">
        <w:rPr>
          <w:rFonts w:ascii="FrankRuehl" w:hAnsi="FrankRuehl"/>
          <w:sz w:val="24"/>
          <w:rtl/>
        </w:rPr>
        <w:t>(</w:t>
      </w:r>
      <w:r w:rsidR="00DA2A89" w:rsidRPr="00DA2A89">
        <w:rPr>
          <w:rFonts w:ascii="FrankRuehl" w:hAnsi="FrankRuehl"/>
          <w:sz w:val="24"/>
        </w:rPr>
        <w:t>17</w:t>
      </w:r>
      <w:r w:rsidRPr="00DA2A89">
        <w:rPr>
          <w:rFonts w:ascii="FrankRuehl" w:hAnsi="FrankRuehl"/>
          <w:sz w:val="24"/>
          <w:rtl/>
        </w:rPr>
        <w:t>)</w:t>
      </w:r>
      <w:r w:rsidRPr="00DA2A89">
        <w:rPr>
          <w:rFonts w:ascii="FrankRuehl" w:hAnsi="FrankRuehl"/>
          <w:sz w:val="24"/>
          <w:rtl/>
        </w:rPr>
        <w:tab/>
        <w:t>תיק מתקן מפורט הכולל לכל מערכת ומתקן בנפרד ולמכלול כולו: הוראות הפעלה, הוראות אחזקה מונעת, הוראות לאיתור תקלות, קטלוגים מפורטים, המלצות לחלקי חילוף, הורא</w:t>
      </w:r>
      <w:r w:rsidR="00DA2A89">
        <w:rPr>
          <w:rFonts w:ascii="FrankRuehl" w:hAnsi="FrankRuehl"/>
          <w:sz w:val="24"/>
          <w:rtl/>
        </w:rPr>
        <w:t>ות בטיחות ורשימת חומרים מסוכנים</w:t>
      </w:r>
      <w:r w:rsidR="00DA2A89">
        <w:rPr>
          <w:rFonts w:asciiTheme="minorHAnsi" w:hAnsiTheme="minorHAnsi"/>
          <w:sz w:val="24"/>
        </w:rPr>
        <w:t>;</w:t>
      </w:r>
    </w:p>
    <w:p w:rsidR="00CB6AD1" w:rsidRPr="00DA2A89" w:rsidRDefault="00CB6AD1" w:rsidP="00CB6AD1">
      <w:pPr>
        <w:spacing w:line="240" w:lineRule="atLeast"/>
        <w:ind w:left="2301"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בעת מסירת המושכר לשוכר ייערך פרוטוקול (להלן - פרוטוקול הקבלה) שיכיל תיאור מצב המושכר והוא ייחתם ע"י נציג מינהל הדיור הממשלתי והמשכיר או נציגו. חתימה על פרוטוקול הקבלה, תהווה אישור כי המושכר נמסר לשוכר כשהינו מושלם כאמור בסעיף קטן א בכפוף לנאמר בפרוטוקול (היום שבו נמסר המושכר לשוכר ייקרא להלן - יום מסירת המושכר).</w:t>
      </w:r>
    </w:p>
    <w:p w:rsidR="00CB6AD1" w:rsidRDefault="00CB6AD1" w:rsidP="00CB6AD1">
      <w:pPr>
        <w:spacing w:line="240" w:lineRule="atLeast"/>
        <w:ind w:left="24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Cs/>
          <w:sz w:val="24"/>
        </w:rPr>
        <w:t>7</w:t>
      </w:r>
      <w:r>
        <w:rPr>
          <w:rFonts w:ascii="FrankRuehl" w:hAnsi="FrankRuehl"/>
          <w:bCs/>
          <w:sz w:val="24"/>
          <w:rtl/>
        </w:rPr>
        <w:t>.</w:t>
      </w:r>
      <w:r>
        <w:rPr>
          <w:rFonts w:ascii="FrankRuehl" w:hAnsi="FrankRuehl"/>
          <w:sz w:val="24"/>
          <w:rtl/>
        </w:rPr>
        <w:tab/>
      </w:r>
      <w:r>
        <w:rPr>
          <w:rFonts w:ascii="FrankRuehl" w:hAnsi="FrankRuehl"/>
          <w:bCs/>
          <w:sz w:val="24"/>
          <w:rtl/>
        </w:rPr>
        <w:t>תיקונים החלים על השוכר</w:t>
      </w:r>
    </w:p>
    <w:p w:rsidR="00CB6AD1" w:rsidRDefault="00CB6AD1" w:rsidP="00CB6AD1">
      <w:pPr>
        <w:spacing w:line="240" w:lineRule="atLeast"/>
        <w:ind w:left="1200"/>
        <w:rPr>
          <w:rFonts w:ascii="FrankRuehl" w:hAnsi="FrankRuehl"/>
          <w:sz w:val="24"/>
          <w:rtl/>
        </w:rPr>
      </w:pPr>
    </w:p>
    <w:p w:rsidR="00832083" w:rsidRDefault="00CB6AD1" w:rsidP="00832083">
      <w:pPr>
        <w:spacing w:line="240" w:lineRule="atLeast"/>
        <w:ind w:left="600"/>
        <w:rPr>
          <w:rFonts w:ascii="FrankRuehl" w:hAnsi="FrankRuehl"/>
          <w:sz w:val="24"/>
          <w:rtl/>
        </w:rPr>
      </w:pPr>
      <w:r>
        <w:rPr>
          <w:rFonts w:ascii="FrankRuehl" w:hAnsi="FrankRuehl"/>
          <w:sz w:val="24"/>
          <w:rtl/>
        </w:rPr>
        <w:t>השוכר מתחייב לתקן כל נזק בפנים המושכר הנובע משמוש לא סביר במושכר על ידי השוכר, עובדיו או מבקריו, אלא אם כן הנזק נגרם ע"י המשכיר או חברת הניהול - אם תהיה - עובדיהם או שלוחיהם וכמו כן רשאי השוכר על פי שיקול דעתו הבלעדי, לצבוע את הקירות הפנימיים של המושכר, וכן יחליף את המסננים במזגני האוויר במושכר והנורות והשקעים בפנים המושכר, הכל לפי הצרכים של השוכר (להלן - תחזוקת פנים המושכר</w:t>
      </w:r>
      <w:r w:rsidRPr="00621958">
        <w:rPr>
          <w:rFonts w:ascii="FrankRuehl" w:hAnsi="FrankRuehl"/>
          <w:sz w:val="24"/>
          <w:rtl/>
        </w:rPr>
        <w:t>).</w:t>
      </w:r>
      <w:r>
        <w:rPr>
          <w:rFonts w:ascii="FrankRuehl" w:hAnsi="FrankRuehl"/>
          <w:sz w:val="24"/>
          <w:rtl/>
        </w:rPr>
        <w:t xml:space="preserve"> </w:t>
      </w:r>
    </w:p>
    <w:p w:rsidR="00CB6AD1" w:rsidRDefault="00CB6AD1" w:rsidP="00CB6AD1">
      <w:pPr>
        <w:pageBreakBefore/>
        <w:spacing w:line="240" w:lineRule="atLeast"/>
        <w:ind w:left="600" w:hanging="600"/>
        <w:rPr>
          <w:rFonts w:ascii="FrankRuehl" w:hAnsi="FrankRuehl"/>
          <w:sz w:val="24"/>
          <w:rtl/>
        </w:rPr>
      </w:pPr>
      <w:r>
        <w:rPr>
          <w:rFonts w:ascii="FrankRuehl" w:hAnsi="FrankRuehl"/>
          <w:bCs/>
          <w:sz w:val="24"/>
        </w:rPr>
        <w:lastRenderedPageBreak/>
        <w:t>8</w:t>
      </w:r>
      <w:r>
        <w:rPr>
          <w:rFonts w:ascii="FrankRuehl" w:hAnsi="FrankRuehl"/>
          <w:bCs/>
          <w:sz w:val="24"/>
          <w:rtl/>
        </w:rPr>
        <w:t>.</w:t>
      </w:r>
      <w:r>
        <w:rPr>
          <w:rFonts w:ascii="FrankRuehl" w:hAnsi="FrankRuehl"/>
          <w:sz w:val="24"/>
          <w:rtl/>
        </w:rPr>
        <w:tab/>
      </w:r>
      <w:r>
        <w:rPr>
          <w:rFonts w:ascii="FrankRuehl" w:hAnsi="FrankRuehl"/>
          <w:bCs/>
          <w:sz w:val="24"/>
          <w:rtl/>
        </w:rPr>
        <w:t>תיקונים ואחזקה החלים על המשכיר</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073" w:hanging="506"/>
        <w:rPr>
          <w:rFonts w:ascii="FrankRuehl" w:hAnsi="FrankRuehl"/>
          <w:sz w:val="24"/>
          <w:rtl/>
        </w:rPr>
      </w:pPr>
      <w:r>
        <w:rPr>
          <w:rFonts w:ascii="FrankRuehl" w:hAnsi="FrankRuehl"/>
          <w:sz w:val="24"/>
          <w:rtl/>
        </w:rPr>
        <w:t>א.</w:t>
      </w:r>
      <w:r>
        <w:rPr>
          <w:rFonts w:ascii="FrankRuehl" w:hAnsi="FrankRuehl"/>
          <w:sz w:val="24"/>
          <w:rtl/>
        </w:rPr>
        <w:tab/>
        <w:t xml:space="preserve">המשכיר מתחייב לבצע או לגרום לביצוע של כל התיקונים למושכר ולמבנה שאינם נכללים בסעיף </w:t>
      </w:r>
      <w:r>
        <w:rPr>
          <w:rFonts w:ascii="FrankRuehl" w:hAnsi="FrankRuehl"/>
          <w:sz w:val="24"/>
        </w:rPr>
        <w:t>7</w:t>
      </w:r>
      <w:r>
        <w:rPr>
          <w:rFonts w:ascii="FrankRuehl" w:hAnsi="FrankRuehl"/>
          <w:sz w:val="24"/>
          <w:rtl/>
        </w:rPr>
        <w:t xml:space="preserve"> לעיל, כדי לשמור על המושכר והמבנה על כל חלקיו - הפנימיים והחיצוניים - ועל המערכות המשרתות את המבנה ואת המושכר, במצב תקין וראוי לשימוש של השוכר, עובדיו ומבקריו, ברמה גבוהה ונאותה וכן לעשות כל פעולה הנדרשת לכך, לרבות: אחזקה, בדיקות תקופתיות ותקינות, ביטוח אחריות, ביטוח שבר, החלפה וחידוש של חלקים ומערכות. בלי לפגוע מכלליות האמור לעיל, על המשכיר לטפל בכל דבר המפורט להלן הכלול במבנה בעת חתימת חוזה זה או שיכלל במבנה לאחר מכן:</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בלאי;</w:t>
      </w:r>
    </w:p>
    <w:p w:rsidR="00CB6AD1" w:rsidRDefault="00CB6AD1" w:rsidP="00CB6AD1">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כל תיקון או פעולה הנובעים מטיב עבודה או חומרים גרועים, שלא נעשו ע"י השוכר ועל חשבונו של השוכר;</w:t>
      </w:r>
    </w:p>
    <w:p w:rsidR="00CB6AD1" w:rsidRDefault="00CB6AD1" w:rsidP="00CB6AD1">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המעטפת החיצונית של המבנה, הגגות, הקירות, הרצפות והמשטחים על כל סוגי החיפוי (לרבות: אריחים, שטיחים, </w:t>
      </w:r>
      <w:r>
        <w:rPr>
          <w:rFonts w:ascii="FrankRuehl" w:hAnsi="FrankRuehl"/>
          <w:sz w:val="24"/>
        </w:rPr>
        <w:t>PVC</w:t>
      </w:r>
      <w:r>
        <w:rPr>
          <w:rFonts w:ascii="FrankRuehl" w:hAnsi="FrankRuehl"/>
          <w:sz w:val="24"/>
          <w:rtl/>
        </w:rPr>
        <w:t xml:space="preserve"> וקרמיקה), המרזבים, הצינורות, טיח חיצוני, מתקני אשפה, מדרכות, מדרגות, גדר, דרכי גישה ויסודות המבנה;</w:t>
      </w:r>
    </w:p>
    <w:p w:rsidR="00CB6AD1" w:rsidRDefault="00CB6AD1" w:rsidP="00CB6AD1">
      <w:pPr>
        <w:spacing w:line="240" w:lineRule="atLeast"/>
        <w:ind w:left="1673" w:hanging="600"/>
        <w:rPr>
          <w:rFonts w:ascii="FrankRuehl" w:hAnsi="FrankRuehl"/>
          <w:b/>
          <w:sz w:val="24"/>
          <w:rtl/>
        </w:rPr>
      </w:pP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sz w:val="24"/>
          <w:rtl/>
        </w:rPr>
        <w:tab/>
        <w:t>מערכות ומשאבות המים, החשמל, הגז, הניקוז והביוב;</w:t>
      </w:r>
    </w:p>
    <w:p w:rsidR="00CB6AD1" w:rsidRDefault="00CB6AD1" w:rsidP="00CB6AD1">
      <w:pPr>
        <w:spacing w:line="240" w:lineRule="atLeast"/>
        <w:ind w:left="1673" w:hanging="600"/>
        <w:rPr>
          <w:rFonts w:ascii="FrankRuehl" w:hAnsi="FrankRuehl"/>
          <w:bCs/>
          <w:sz w:val="24"/>
          <w:rtl/>
        </w:rPr>
      </w:pPr>
      <w:r>
        <w:rPr>
          <w:rFonts w:ascii="FrankRuehl" w:hAnsi="FrankRuehl"/>
          <w:b/>
          <w:sz w:val="24"/>
          <w:rtl/>
        </w:rPr>
        <w:t>(</w:t>
      </w:r>
      <w:r>
        <w:rPr>
          <w:rFonts w:ascii="FrankRuehl" w:hAnsi="FrankRuehl"/>
          <w:b/>
          <w:sz w:val="24"/>
        </w:rPr>
        <w:t>5</w:t>
      </w:r>
      <w:r>
        <w:rPr>
          <w:rFonts w:ascii="FrankRuehl" w:hAnsi="FrankRuehl"/>
          <w:b/>
          <w:sz w:val="24"/>
          <w:rtl/>
        </w:rPr>
        <w:t>)</w:t>
      </w:r>
      <w:r>
        <w:rPr>
          <w:rFonts w:ascii="FrankRuehl" w:hAnsi="FrankRuehl"/>
          <w:b/>
          <w:sz w:val="24"/>
          <w:rtl/>
        </w:rPr>
        <w:tab/>
        <w:t>מערכות גילוי אש ועשן כולל יחידות הקצה;</w:t>
      </w:r>
    </w:p>
    <w:p w:rsidR="00CB6AD1" w:rsidRDefault="00CB6AD1" w:rsidP="00CB6AD1">
      <w:pPr>
        <w:spacing w:line="240" w:lineRule="atLeast"/>
        <w:ind w:left="1673" w:hanging="600"/>
        <w:rPr>
          <w:rFonts w:ascii="FrankRuehl" w:hAnsi="FrankRuehl"/>
          <w:sz w:val="24"/>
          <w:rtl/>
        </w:rPr>
      </w:pPr>
      <w:r>
        <w:rPr>
          <w:rFonts w:ascii="FrankRuehl" w:hAnsi="FrankRuehl"/>
          <w:bCs/>
          <w:sz w:val="24"/>
          <w:rtl/>
        </w:rPr>
        <w:t>(</w:t>
      </w:r>
      <w:r>
        <w:rPr>
          <w:rFonts w:ascii="FrankRuehl" w:hAnsi="FrankRuehl"/>
          <w:bCs/>
          <w:sz w:val="24"/>
        </w:rPr>
        <w:t>6</w:t>
      </w:r>
      <w:r>
        <w:rPr>
          <w:rFonts w:ascii="FrankRuehl" w:hAnsi="FrankRuehl"/>
          <w:bCs/>
          <w:sz w:val="24"/>
          <w:rtl/>
        </w:rPr>
        <w:t>)</w:t>
      </w:r>
      <w:r>
        <w:rPr>
          <w:rFonts w:ascii="FrankRuehl" w:hAnsi="FrankRuehl"/>
          <w:sz w:val="24"/>
          <w:rtl/>
        </w:rPr>
        <w:tab/>
        <w:t>מערכות ציוד וכיבוי אש כולל יחידות קצה;</w:t>
      </w:r>
    </w:p>
    <w:p w:rsidR="00CB6AD1" w:rsidRDefault="00CB6AD1" w:rsidP="00CB6AD1">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מעליות ודרגנועים לרבות  ביטוח אחריות;</w:t>
      </w:r>
    </w:p>
    <w:p w:rsidR="00CB6AD1" w:rsidRDefault="00CB6AD1" w:rsidP="00CB6AD1">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8</w:t>
      </w:r>
      <w:r>
        <w:rPr>
          <w:rFonts w:ascii="FrankRuehl" w:hAnsi="FrankRuehl"/>
          <w:sz w:val="24"/>
          <w:rtl/>
        </w:rPr>
        <w:t>)</w:t>
      </w:r>
      <w:r>
        <w:rPr>
          <w:rFonts w:ascii="FrankRuehl" w:hAnsi="FrankRuehl"/>
          <w:sz w:val="24"/>
          <w:rtl/>
        </w:rPr>
        <w:tab/>
        <w:t>מערכות מיזוג אוויר (קירור, חימום ואוורור) כולל יחידות הקצה, מגדלי קירור, משאבות ומפוחי אוויר לרבות ביטוח אחריות;</w:t>
      </w:r>
    </w:p>
    <w:p w:rsidR="00CB6AD1" w:rsidRDefault="00CB6AD1" w:rsidP="00CB6AD1">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9</w:t>
      </w:r>
      <w:r>
        <w:rPr>
          <w:rFonts w:ascii="FrankRuehl" w:hAnsi="FrankRuehl"/>
          <w:sz w:val="24"/>
          <w:rtl/>
        </w:rPr>
        <w:t>)</w:t>
      </w:r>
      <w:r>
        <w:rPr>
          <w:rFonts w:ascii="FrankRuehl" w:hAnsi="FrankRuehl"/>
          <w:sz w:val="24"/>
          <w:rtl/>
        </w:rPr>
        <w:tab/>
        <w:t>מערכות כריזה ובקרה בכל המבנה כולל יחידות הקצה;</w:t>
      </w:r>
    </w:p>
    <w:p w:rsidR="00CB6AD1" w:rsidRDefault="00CB6AD1" w:rsidP="00CB6AD1">
      <w:pPr>
        <w:spacing w:line="240" w:lineRule="atLeast"/>
        <w:ind w:left="1673" w:hanging="600"/>
        <w:rPr>
          <w:rFonts w:ascii="FrankRuehl" w:hAnsi="FrankRuehl"/>
          <w:bCs/>
          <w:sz w:val="24"/>
          <w:rtl/>
        </w:rPr>
      </w:pPr>
      <w:r>
        <w:rPr>
          <w:rFonts w:ascii="FrankRuehl" w:hAnsi="FrankRuehl"/>
          <w:sz w:val="24"/>
          <w:rtl/>
        </w:rPr>
        <w:t>(</w:t>
      </w:r>
      <w:r>
        <w:rPr>
          <w:rFonts w:ascii="FrankRuehl" w:hAnsi="FrankRuehl"/>
          <w:sz w:val="24"/>
        </w:rPr>
        <w:t>10</w:t>
      </w:r>
      <w:r>
        <w:rPr>
          <w:rFonts w:ascii="FrankRuehl" w:hAnsi="FrankRuehl"/>
          <w:sz w:val="24"/>
          <w:rtl/>
        </w:rPr>
        <w:t>)</w:t>
      </w:r>
      <w:r>
        <w:rPr>
          <w:rFonts w:ascii="FrankRuehl" w:hAnsi="FrankRuehl"/>
          <w:sz w:val="24"/>
          <w:rtl/>
        </w:rPr>
        <w:tab/>
        <w:t>מכלולים פנימיים כגון: דלתות, חלונות ותקרות ביניים;</w:t>
      </w:r>
    </w:p>
    <w:p w:rsidR="00CB6AD1" w:rsidRDefault="00CB6AD1" w:rsidP="00CB6AD1">
      <w:pPr>
        <w:spacing w:line="240" w:lineRule="atLeast"/>
        <w:ind w:left="1673" w:hanging="600"/>
        <w:rPr>
          <w:rFonts w:ascii="FrankRuehl" w:hAnsi="FrankRuehl"/>
          <w:b/>
          <w:bCs/>
          <w:sz w:val="24"/>
          <w:rtl/>
        </w:rPr>
      </w:pPr>
      <w:r>
        <w:rPr>
          <w:rFonts w:ascii="FrankRuehl" w:hAnsi="FrankRuehl"/>
          <w:bCs/>
          <w:sz w:val="24"/>
          <w:rtl/>
        </w:rPr>
        <w:t>(</w:t>
      </w:r>
      <w:r>
        <w:rPr>
          <w:rFonts w:ascii="FrankRuehl" w:hAnsi="FrankRuehl"/>
          <w:bCs/>
          <w:sz w:val="24"/>
        </w:rPr>
        <w:t>11</w:t>
      </w:r>
      <w:r>
        <w:rPr>
          <w:rFonts w:ascii="FrankRuehl" w:hAnsi="FrankRuehl"/>
          <w:bCs/>
          <w:sz w:val="24"/>
          <w:rtl/>
        </w:rPr>
        <w:t>)</w:t>
      </w:r>
      <w:r>
        <w:rPr>
          <w:rFonts w:ascii="FrankRuehl" w:hAnsi="FrankRuehl"/>
          <w:sz w:val="24"/>
          <w:rtl/>
        </w:rPr>
        <w:tab/>
        <w:t>מערכות ומתקני חשמל, כוח ותאורה לרבות גנרטור;</w:t>
      </w:r>
    </w:p>
    <w:p w:rsidR="00CB6AD1" w:rsidRDefault="00CB6AD1" w:rsidP="00CB6AD1">
      <w:pPr>
        <w:spacing w:line="240" w:lineRule="atLeast"/>
        <w:ind w:left="1673" w:hanging="600"/>
        <w:rPr>
          <w:rFonts w:ascii="FrankRuehl" w:hAnsi="FrankRuehl"/>
          <w:sz w:val="24"/>
          <w:rtl/>
        </w:rPr>
      </w:pPr>
      <w:r>
        <w:rPr>
          <w:rFonts w:ascii="FrankRuehl" w:hAnsi="FrankRuehl"/>
          <w:b/>
          <w:bCs/>
          <w:sz w:val="24"/>
          <w:rtl/>
        </w:rPr>
        <w:t>(</w:t>
      </w:r>
      <w:r>
        <w:rPr>
          <w:rFonts w:ascii="FrankRuehl" w:hAnsi="FrankRuehl"/>
          <w:b/>
          <w:bCs/>
          <w:sz w:val="24"/>
        </w:rPr>
        <w:t>12</w:t>
      </w:r>
      <w:r>
        <w:rPr>
          <w:rFonts w:ascii="FrankRuehl" w:hAnsi="FrankRuehl"/>
          <w:b/>
          <w:bCs/>
          <w:sz w:val="24"/>
          <w:rtl/>
        </w:rPr>
        <w:t>)</w:t>
      </w:r>
      <w:r>
        <w:rPr>
          <w:rFonts w:ascii="FrankRuehl" w:hAnsi="FrankRuehl"/>
          <w:b/>
          <w:bCs/>
          <w:sz w:val="24"/>
          <w:rtl/>
        </w:rPr>
        <w:tab/>
      </w:r>
      <w:r>
        <w:rPr>
          <w:rFonts w:ascii="FrankRuehl" w:hAnsi="FrankRuehl"/>
          <w:sz w:val="24"/>
          <w:rtl/>
        </w:rPr>
        <w:t xml:space="preserve">חידוש  או החלפה, לפי דרישתו של השוכר, של כל דבר אשר אינו ראוי לשמוש לרבות, ובלי לפגוע מכלליות האמור לעיל,  שטיחים, </w:t>
      </w:r>
      <w:r>
        <w:rPr>
          <w:rFonts w:ascii="FrankRuehl" w:hAnsi="FrankRuehl"/>
          <w:sz w:val="24"/>
        </w:rPr>
        <w:t>PVC</w:t>
      </w:r>
      <w:r>
        <w:rPr>
          <w:rFonts w:ascii="FrankRuehl" w:hAnsi="FrankRuehl"/>
          <w:sz w:val="24"/>
          <w:rtl/>
        </w:rPr>
        <w:t>, אריחים וקרמיקה;</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 xml:space="preserve">התיקונים והעבודות שהמשכיר חייב לעשותם עפ"י סעיף זה ייעשו תוך זמן סביר שייקבע על ידי השוכר או בא כוחו בהודעה בכתב למשכיר.  </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לא עשה המשכיר את התיקונים, העבודות והפעולות כאמור לעיל, רשאי השוכר, לאחר הודעה על כך בכתב,  לעשותם על חשבון המשכיר וכל הסכומים שיוציא השוכר לשם עשייתם יהיו חוב המגיע לשוכר מהמשכיר והשוכר יהיה רשאי לגבות חוב זה בכל דרך חוקית, ומבלי לגרוע מכלליות האמור לעיל, רשאי השוכר לקזז את החוב האמור מכל סכום שיגיע למשכיר מהשוכר. חוב כאמור בסעיף זה ישא ריבית החשב הכללי   בשיעור שייקבע מדי פעם, החל מהיום ה</w:t>
      </w:r>
      <w:r>
        <w:rPr>
          <w:rFonts w:ascii="FrankRuehl" w:hAnsi="FrankRuehl"/>
          <w:sz w:val="24"/>
        </w:rPr>
        <w:t>31</w:t>
      </w:r>
      <w:r>
        <w:rPr>
          <w:rFonts w:ascii="FrankRuehl" w:hAnsi="FrankRuehl"/>
          <w:sz w:val="24"/>
          <w:rtl/>
        </w:rPr>
        <w:t>- לאחר יום התשלום בפועל ע"י השוכר.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073" w:hanging="506"/>
        <w:rPr>
          <w:rFonts w:ascii="FrankRuehl" w:hAnsi="FrankRuehl"/>
          <w:sz w:val="24"/>
          <w:rtl/>
        </w:rPr>
      </w:pPr>
      <w:r>
        <w:rPr>
          <w:rFonts w:ascii="FrankRuehl" w:hAnsi="FrankRuehl"/>
          <w:sz w:val="24"/>
          <w:rtl/>
        </w:rPr>
        <w:t>ב.</w:t>
      </w:r>
      <w:r>
        <w:rPr>
          <w:rFonts w:ascii="FrankRuehl" w:hAnsi="FrankRuehl"/>
          <w:sz w:val="24"/>
          <w:rtl/>
        </w:rPr>
        <w:tab/>
        <w:t>למען הסר ספק, המשכיר אחראי לתקן או לגרום לתיקון כל ליקוי בנית המבנה לרבות השלד והמסד ואם יתגלו ליקויים כאלה אשר ימנעו את השימוש במושכר או חלקו או אם יימנע השימוש במושכר או חלקו בעקבות צו או הודעה של רשות מקומית או כל רשות מוסמכת אחרת אזי:</w:t>
      </w:r>
    </w:p>
    <w:p w:rsidR="00CB6AD1" w:rsidRDefault="00CB6AD1" w:rsidP="00CB6AD1">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 תהיה לשוכר זכות לבטל חוזה זה במלואו או ככל שהוא מתייחס לחלק של המושר שאינו ניתן לשימוש;</w:t>
      </w:r>
    </w:p>
    <w:p w:rsidR="00CB6AD1" w:rsidRDefault="00CB6AD1" w:rsidP="00CB6AD1">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 לא ביטל השוכר את החוזה או חלקו, כל עוד שלא ניתן יהיה להשתמש במושכר או חלקו לא יהיה השוכר אחראי לשלם דמי שכירות, דמי תחזוקה או ניהול או כל הוצאה אחרת הכרוכה בשימוש במושכר וכן;</w:t>
      </w:r>
    </w:p>
    <w:p w:rsidR="00CB6AD1" w:rsidRDefault="00CB6AD1" w:rsidP="00CB6AD1">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 xml:space="preserve">) המשכיר מתחייב לבצע או לגרום לביצוע של כל העבודות הנדרשות על חשבונו תוך פרק זמן סביר כדי להביא את המושכר כולו והמבנה למצב ראוי לשימוש ע"י השוכר כאורגן של מדינת ישראל וכמו כן ישלם המשכיר כל הוצאה ומס שיחול על המושכר לרבות ארנונה והיטלים אחרים עד לאכלוס המושכר מחדש ע"י השוכר. </w:t>
      </w:r>
    </w:p>
    <w:p w:rsidR="00DE213D" w:rsidRDefault="00CB6AD1" w:rsidP="00CB6AD1">
      <w:pPr>
        <w:spacing w:line="240" w:lineRule="atLeast"/>
        <w:ind w:left="600" w:hanging="600"/>
        <w:rPr>
          <w:rFonts w:ascii="FrankRuehl" w:hAnsi="FrankRuehl"/>
          <w:bCs/>
          <w:sz w:val="24"/>
          <w:rtl/>
        </w:rPr>
      </w:pPr>
      <w:r>
        <w:rPr>
          <w:rFonts w:ascii="FrankRuehl" w:hAnsi="FrankRuehl"/>
          <w:sz w:val="24"/>
          <w:rtl/>
        </w:rPr>
        <w:t>(</w:t>
      </w:r>
      <w:r>
        <w:rPr>
          <w:rFonts w:ascii="FrankRuehl" w:hAnsi="FrankRuehl"/>
          <w:sz w:val="24"/>
        </w:rPr>
        <w:t>4</w:t>
      </w:r>
      <w:r>
        <w:rPr>
          <w:rFonts w:ascii="FrankRuehl" w:hAnsi="FrankRuehl"/>
          <w:sz w:val="24"/>
          <w:rtl/>
        </w:rPr>
        <w:t xml:space="preserve">) בתום ביצוע העבודות יודיע המשכיר על כך לשוכר ויחולו הוראות סעיף </w:t>
      </w:r>
      <w:r>
        <w:rPr>
          <w:rFonts w:ascii="FrankRuehl" w:hAnsi="FrankRuehl"/>
          <w:sz w:val="24"/>
        </w:rPr>
        <w:t>6</w:t>
      </w:r>
      <w:r>
        <w:rPr>
          <w:rFonts w:ascii="FrankRuehl" w:hAnsi="FrankRuehl"/>
          <w:sz w:val="24"/>
          <w:rtl/>
        </w:rPr>
        <w:t xml:space="preserve"> לעיל בהתאמה.</w:t>
      </w:r>
      <w:bookmarkStart w:id="4" w:name="EngDate"/>
      <w:bookmarkEnd w:id="4"/>
      <w:r w:rsidR="00DE213D">
        <w:rPr>
          <w:rFonts w:ascii="FrankRuehl" w:hAnsi="FrankRuehl"/>
          <w:bCs/>
          <w:sz w:val="24"/>
          <w:rtl/>
        </w:rPr>
        <w:t>מאי 15, 2018</w:t>
      </w:r>
    </w:p>
    <w:p w:rsidR="00CB6AD1" w:rsidRDefault="00CB6AD1" w:rsidP="00CB6AD1">
      <w:pPr>
        <w:spacing w:line="240" w:lineRule="atLeast"/>
        <w:ind w:left="600" w:hanging="600"/>
        <w:rPr>
          <w:rFonts w:ascii="FrankRuehl" w:hAnsi="FrankRuehl"/>
          <w:sz w:val="24"/>
          <w:rtl/>
        </w:rPr>
      </w:pPr>
      <w:r>
        <w:rPr>
          <w:rFonts w:ascii="FrankRuehl" w:hAnsi="FrankRuehl"/>
          <w:bCs/>
          <w:sz w:val="24"/>
        </w:rPr>
        <w:t>9</w:t>
      </w:r>
      <w:r>
        <w:rPr>
          <w:rFonts w:ascii="FrankRuehl" w:hAnsi="FrankRuehl"/>
          <w:bCs/>
          <w:sz w:val="24"/>
          <w:rtl/>
        </w:rPr>
        <w:t>.</w:t>
      </w:r>
      <w:r>
        <w:rPr>
          <w:rFonts w:ascii="FrankRuehl" w:hAnsi="FrankRuehl"/>
          <w:sz w:val="24"/>
          <w:rtl/>
        </w:rPr>
        <w:tab/>
      </w:r>
      <w:r>
        <w:rPr>
          <w:rFonts w:ascii="FrankRuehl" w:hAnsi="FrankRuehl"/>
          <w:bCs/>
          <w:sz w:val="24"/>
          <w:rtl/>
        </w:rPr>
        <w:t>הוצאות צריכה שוטפות ותחזוקת השטחים המשותפים</w:t>
      </w:r>
      <w:r>
        <w:rPr>
          <w:rFonts w:ascii="FrankRuehl" w:hAnsi="FrankRuehl"/>
          <w:sz w:val="24"/>
          <w:rtl/>
        </w:rPr>
        <w:t xml:space="preserve"> </w:t>
      </w:r>
      <w:r>
        <w:rPr>
          <w:rFonts w:ascii="FrankRuehl" w:hAnsi="FrankRuehl"/>
          <w:bCs/>
          <w:sz w:val="24"/>
          <w:rtl/>
        </w:rPr>
        <w:t>וניהולם</w:t>
      </w:r>
    </w:p>
    <w:p w:rsidR="00CB6AD1" w:rsidRDefault="00CB6AD1" w:rsidP="00CB6AD1">
      <w:pPr>
        <w:spacing w:line="240" w:lineRule="atLeast"/>
        <w:ind w:left="600" w:hanging="600"/>
        <w:rPr>
          <w:rFonts w:ascii="FrankRuehl" w:hAnsi="FrankRuehl"/>
          <w:sz w:val="24"/>
          <w:rtl/>
        </w:rPr>
      </w:pPr>
    </w:p>
    <w:p w:rsidR="00832083"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השוכר ישא בתשלום עבור השמוש שלו בטלפון, מים, חשמל וגז לפי המונים המותקנים לצורך </w:t>
      </w:r>
    </w:p>
    <w:p w:rsidR="00832083" w:rsidRDefault="00832083" w:rsidP="00CB6AD1">
      <w:pPr>
        <w:spacing w:line="240" w:lineRule="atLeast"/>
        <w:ind w:left="1167" w:hanging="600"/>
        <w:rPr>
          <w:rFonts w:ascii="FrankRuehl" w:hAnsi="FrankRuehl"/>
          <w:sz w:val="24"/>
          <w:rtl/>
        </w:rPr>
      </w:pPr>
    </w:p>
    <w:p w:rsidR="00CB6AD1" w:rsidRDefault="00832083" w:rsidP="00CB6AD1">
      <w:pPr>
        <w:spacing w:line="240" w:lineRule="atLeast"/>
        <w:ind w:left="1167" w:hanging="600"/>
        <w:rPr>
          <w:rFonts w:ascii="FrankRuehl" w:hAnsi="FrankRuehl"/>
          <w:sz w:val="24"/>
          <w:rtl/>
        </w:rPr>
      </w:pPr>
      <w:r>
        <w:rPr>
          <w:rFonts w:ascii="FrankRuehl" w:hAnsi="FrankRuehl" w:hint="cs"/>
          <w:sz w:val="24"/>
          <w:rtl/>
        </w:rPr>
        <w:lastRenderedPageBreak/>
        <w:tab/>
      </w:r>
      <w:r>
        <w:rPr>
          <w:rFonts w:ascii="FrankRuehl" w:hAnsi="FrankRuehl" w:hint="cs"/>
          <w:sz w:val="24"/>
          <w:rtl/>
        </w:rPr>
        <w:tab/>
      </w:r>
      <w:r w:rsidR="00CB6AD1">
        <w:rPr>
          <w:rFonts w:ascii="FrankRuehl" w:hAnsi="FrankRuehl"/>
          <w:sz w:val="24"/>
          <w:rtl/>
        </w:rPr>
        <w:t>מדידת שמושים אלה.</w:t>
      </w:r>
    </w:p>
    <w:p w:rsidR="00CB6AD1" w:rsidRDefault="00CB6AD1" w:rsidP="00CB6AD1">
      <w:pPr>
        <w:spacing w:line="240" w:lineRule="atLeast"/>
        <w:ind w:left="720"/>
        <w:rPr>
          <w:rFonts w:ascii="FrankRuehl" w:hAnsi="FrankRuehl"/>
          <w:sz w:val="24"/>
          <w:rtl/>
        </w:rPr>
      </w:pPr>
    </w:p>
    <w:p w:rsidR="00CB6AD1" w:rsidRDefault="00CB6AD1" w:rsidP="00CB6AD1">
      <w:pPr>
        <w:tabs>
          <w:tab w:val="left" w:pos="1149"/>
        </w:tabs>
        <w:spacing w:line="240" w:lineRule="atLeast"/>
        <w:ind w:left="1758" w:hanging="1149"/>
        <w:rPr>
          <w:rFonts w:ascii="FrankRuehl" w:hAnsi="FrankRuehl"/>
          <w:sz w:val="24"/>
          <w:rtl/>
        </w:rPr>
      </w:pPr>
      <w:r>
        <w:rPr>
          <w:rFonts w:ascii="FrankRuehl" w:hAnsi="FrankRuehl"/>
          <w:bCs/>
          <w:sz w:val="24"/>
          <w:rtl/>
        </w:rPr>
        <w:t>ב.</w:t>
      </w:r>
      <w:r>
        <w:rPr>
          <w:rFonts w:ascii="FrankRuehl" w:hAnsi="FrankRuehl"/>
          <w:sz w:val="24"/>
          <w:rtl/>
        </w:rPr>
        <w:tab/>
        <w:t>(</w:t>
      </w:r>
      <w:r>
        <w:rPr>
          <w:rFonts w:ascii="FrankRuehl" w:hAnsi="FrankRuehl"/>
          <w:sz w:val="24"/>
        </w:rPr>
        <w:t>1</w:t>
      </w:r>
      <w:r>
        <w:rPr>
          <w:rFonts w:ascii="FrankRuehl" w:hAnsi="FrankRuehl"/>
          <w:sz w:val="24"/>
          <w:rtl/>
        </w:rPr>
        <w:t>)</w:t>
      </w:r>
      <w:r>
        <w:rPr>
          <w:rFonts w:ascii="FrankRuehl" w:hAnsi="FrankRuehl"/>
          <w:sz w:val="24"/>
          <w:rtl/>
        </w:rPr>
        <w:tab/>
        <w:t>המשכיר מתחייב לתת שירותים בגין השטחים המשותפים במבנה לרבות המערכות והמתקנים המשרתים את השטחים המשותפים. כל משרד ממשלתי המחזיק בשטחים  במבנה  או המשרד הממשלתי המחזיק בשטח הגדול ביותר במבנה כפי שיודיע למשכיר מנהל נכסי הדיור הממשלתי מדי פעם (להלן - המשתמש) ישלם למשכיר סכום קבוע ((</w:t>
      </w:r>
      <w:r>
        <w:rPr>
          <w:rFonts w:ascii="FrankRuehl" w:hAnsi="FrankRuehl"/>
          <w:sz w:val="24"/>
        </w:rPr>
        <w:t>Fixed price</w:t>
      </w:r>
      <w:r>
        <w:rPr>
          <w:rFonts w:ascii="FrankRuehl" w:hAnsi="FrankRuehl"/>
          <w:sz w:val="24"/>
          <w:rtl/>
        </w:rPr>
        <w:t xml:space="preserve"> למ"ר לחודש עבור השירותים שהמשכיר ייתן (להלן - דמי הניהול) כפי שייקבע על ידי הממונה לניהול התחזוקה הארצי בדיור הממשלתי (להלן - הממונה על התחזוקה). הממונה על התחזוקה רשאי לקבוע כי סל השירותים יכלול גם שירותי ניקיון ו/או תחזוקת פנים המושכר. תשלום דמי התחזוקה והשירותים שיינתנו בפועל יהיו על בסיס נוסח חוזה ניהול התחזוקה בשינויים המחוייבים והוא ייחתם בין המשכיר לבין המשתמש.</w:t>
      </w:r>
    </w:p>
    <w:p w:rsidR="00CB6AD1" w:rsidRDefault="00CB6AD1" w:rsidP="00CB6AD1">
      <w:pPr>
        <w:tabs>
          <w:tab w:val="left" w:pos="1149"/>
        </w:tabs>
        <w:spacing w:line="240" w:lineRule="atLeast"/>
        <w:ind w:left="3219" w:hanging="2610"/>
        <w:rPr>
          <w:rFonts w:ascii="FrankRuehl" w:hAnsi="FrankRuehl"/>
          <w:sz w:val="24"/>
          <w:rtl/>
        </w:rPr>
      </w:pPr>
      <w:r>
        <w:rPr>
          <w:rFonts w:ascii="FrankRuehl" w:hAnsi="FrankRuehl"/>
          <w:sz w:val="24"/>
          <w:rtl/>
        </w:rPr>
        <w:t>.</w:t>
      </w:r>
    </w:p>
    <w:p w:rsidR="00CB6AD1" w:rsidRDefault="00CB6AD1" w:rsidP="00CB6AD1">
      <w:pPr>
        <w:spacing w:line="240" w:lineRule="atLeast"/>
        <w:ind w:left="1734" w:hanging="600"/>
        <w:rPr>
          <w:rFonts w:ascii="FrankRuehl" w:hAnsi="FrankRuehl"/>
          <w:sz w:val="24"/>
          <w:rtl/>
        </w:rPr>
      </w:pPr>
      <w:r>
        <w:rPr>
          <w:rFonts w:ascii="FrankRuehl" w:hAnsi="FrankRuehl"/>
          <w:sz w:val="24"/>
          <w:rtl/>
        </w:rPr>
        <w:tab/>
        <w:t xml:space="preserve">דמי הניהול הנ"ל יהיו צמודים למדד המחירים לצרכן כאמור בסעיף </w:t>
      </w:r>
      <w:r>
        <w:rPr>
          <w:rFonts w:ascii="FrankRuehl" w:hAnsi="FrankRuehl"/>
          <w:sz w:val="24"/>
        </w:rPr>
        <w:t>15</w:t>
      </w:r>
      <w:r>
        <w:rPr>
          <w:rFonts w:ascii="FrankRuehl" w:hAnsi="FrankRuehl"/>
          <w:sz w:val="24"/>
          <w:rtl/>
        </w:rPr>
        <w:t xml:space="preserve"> ב. להלן כאשר המדד היסודי יהיה המדד של החודש שבו נקבעו דמי הניהול הנקובים לעיל.</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 xml:space="preserve">אחריות לתשלום עבור דמי ניהול התחזוקה תתחיל החל מיום תחילת מתן השירות בפועל או מיום מסירת המושכר כאמור בסעיף </w:t>
      </w:r>
      <w:r>
        <w:rPr>
          <w:rFonts w:ascii="FrankRuehl" w:hAnsi="FrankRuehl"/>
          <w:sz w:val="24"/>
        </w:rPr>
        <w:t>6</w:t>
      </w:r>
      <w:r>
        <w:rPr>
          <w:rFonts w:ascii="FrankRuehl" w:hAnsi="FrankRuehl"/>
          <w:sz w:val="24"/>
          <w:rtl/>
        </w:rPr>
        <w:t xml:space="preserve"> לעיל, המאוחר ביניהם.</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701"/>
        <w:rPr>
          <w:rFonts w:ascii="FrankRuehl" w:hAnsi="FrankRuehl"/>
          <w:b/>
          <w:bCs/>
          <w:i/>
          <w:iCs/>
          <w:sz w:val="24"/>
          <w:rtl/>
        </w:rPr>
      </w:pPr>
      <w:r>
        <w:rPr>
          <w:rFonts w:ascii="FrankRuehl" w:hAnsi="FrankRuehl"/>
          <w:sz w:val="24"/>
          <w:rtl/>
        </w:rPr>
        <w:t xml:space="preserve">למען הסר ספק, לא ייכללו בהוצאות עבור השטחים המשותפים הוצאות עבור בדיקות תקופתיות ובטיחותיות, תיקונים או החלפת מערכות ומתקנים שבאחריות המשכיר לפי סעיף </w:t>
      </w:r>
      <w:r>
        <w:rPr>
          <w:rFonts w:ascii="FrankRuehl" w:hAnsi="FrankRuehl"/>
          <w:sz w:val="24"/>
        </w:rPr>
        <w:t>8</w:t>
      </w:r>
      <w:r>
        <w:rPr>
          <w:rFonts w:ascii="FrankRuehl" w:hAnsi="FrankRuehl"/>
          <w:sz w:val="24"/>
          <w:rtl/>
        </w:rPr>
        <w:t xml:space="preserve"> לעיל לרבות תיקונים בסיסיים למערכות ומתקנים אלה, מעליות ומיזוג אוויר. הוצאות אלה יחולו על המשכיר בלבד.</w:t>
      </w:r>
    </w:p>
    <w:p w:rsidR="00CB6AD1" w:rsidRDefault="00CB6AD1" w:rsidP="00CB6AD1">
      <w:pPr>
        <w:spacing w:line="240" w:lineRule="atLeast"/>
        <w:ind w:left="1134"/>
        <w:rPr>
          <w:rFonts w:ascii="FrankRuehl" w:hAnsi="FrankRuehl"/>
          <w:b/>
          <w:bCs/>
          <w:i/>
          <w:iCs/>
          <w:sz w:val="24"/>
          <w:rtl/>
        </w:rPr>
      </w:pPr>
    </w:p>
    <w:p w:rsidR="00CB6AD1" w:rsidRDefault="00CB6AD1" w:rsidP="00CB6AD1">
      <w:pPr>
        <w:spacing w:line="240" w:lineRule="atLeast"/>
        <w:ind w:left="1734" w:hanging="600"/>
        <w:rPr>
          <w:rFonts w:ascii="FrankRuehl" w:hAnsi="FrankRuehl"/>
          <w:sz w:val="24"/>
          <w:rtl/>
        </w:rPr>
      </w:pPr>
      <w:r>
        <w:rPr>
          <w:rFonts w:ascii="FrankRuehl" w:hAnsi="FrankRuehl"/>
          <w:b/>
          <w:bCs/>
          <w:sz w:val="24"/>
          <w:rtl/>
        </w:rPr>
        <w:t>(</w:t>
      </w:r>
      <w:r>
        <w:rPr>
          <w:rFonts w:ascii="FrankRuehl" w:hAnsi="FrankRuehl"/>
          <w:b/>
          <w:bCs/>
          <w:sz w:val="24"/>
        </w:rPr>
        <w:t>2</w:t>
      </w:r>
      <w:r>
        <w:rPr>
          <w:rFonts w:ascii="FrankRuehl" w:hAnsi="FrankRuehl"/>
          <w:b/>
          <w:bCs/>
          <w:sz w:val="24"/>
          <w:rtl/>
        </w:rPr>
        <w:t>)</w:t>
      </w:r>
      <w:r>
        <w:rPr>
          <w:rFonts w:ascii="FrankRuehl" w:hAnsi="FrankRuehl"/>
          <w:b/>
          <w:bCs/>
          <w:i/>
          <w:iCs/>
          <w:sz w:val="24"/>
          <w:rtl/>
        </w:rPr>
        <w:tab/>
      </w:r>
      <w:r>
        <w:rPr>
          <w:rFonts w:ascii="FrankRuehl" w:hAnsi="FrankRuehl"/>
          <w:sz w:val="24"/>
          <w:rtl/>
        </w:rPr>
        <w:t>כל עוד יסופקו השירותים המפורטים בחוזה ניהול התחזוקה או חלקו באופן מלא ותקין ע"י חברת ניהול</w:t>
      </w:r>
      <w:r>
        <w:rPr>
          <w:rFonts w:ascii="FrankRuehl" w:hAnsi="FrankRuehl" w:hint="cs"/>
          <w:sz w:val="24"/>
          <w:rtl/>
        </w:rPr>
        <w:t xml:space="preserve"> וחברת הניהול תפעל על פי כל הוראות הנדרשות בחוזה ניהול התחזוקה לרבות ההוראות המתייחסות לזכויות עובדי ניקיון</w:t>
      </w:r>
      <w:r>
        <w:rPr>
          <w:rFonts w:ascii="FrankRuehl" w:hAnsi="FrankRuehl"/>
          <w:sz w:val="24"/>
          <w:rtl/>
        </w:rPr>
        <w:t>, תיחשב האספקה כאספקה ע"י המשכיר כמתחייב מהאמור לעיל.</w:t>
      </w:r>
    </w:p>
    <w:p w:rsidR="00CB6AD1" w:rsidRDefault="00CB6AD1" w:rsidP="00CB6AD1">
      <w:pPr>
        <w:spacing w:line="240" w:lineRule="atLeast"/>
        <w:ind w:left="1734" w:hanging="600"/>
        <w:rPr>
          <w:rFonts w:ascii="FrankRuehl" w:hAnsi="FrankRuehl"/>
          <w:sz w:val="24"/>
          <w:rtl/>
        </w:rPr>
      </w:pPr>
    </w:p>
    <w:p w:rsidR="00DA2A89" w:rsidRDefault="00CB6AD1" w:rsidP="00DA2A89">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אם המשכיר יתנגד לגובה דמי התחזוקה שקבע הממונה על התחזוקה כאשר משרדים ממשלתיים (לרבות הדיור הממשלתי) יהיו הבעלים ו/או השוכרים של יותר ממחצית השטח ברוטו של המבנה, רשאי הממונה על התחזוקה לדרוש מהמשכיר להשיג הצעות מחיר מחמישה ספקים של  שירותי ניהול תחזוקה המקובלים על הממונה ואזי יהיו דמי התחזוקה לפי ההצעה הזולה ביותר ובכפוף לכך שהממונה על התחזוקה יהיה רשאי לבקש פרטים, בירורים והסברים לגבי סעיפי ההצעות ולדרוש מהמשכיר להמציא לו העתקים של כל מסמך הקשור לבקשות לספקים ושל הצעות הספקים והוא יהיה רשאי להיות נוכח בכל דיון בין המשכיר לספקים. אם  המשכיר יחליט לרכוש את השירותים מספק שירותים הוא יהיה רשאי להוסיף על עלות דמי התחזוקה שסופקו לשוכר על ידי הספק תקורה של </w:t>
      </w:r>
      <w:r>
        <w:rPr>
          <w:rFonts w:ascii="FrankRuehl" w:hAnsi="FrankRuehl"/>
          <w:sz w:val="24"/>
        </w:rPr>
        <w:t>5%</w:t>
      </w:r>
      <w:r>
        <w:rPr>
          <w:rFonts w:ascii="FrankRuehl" w:hAnsi="FrankRuehl"/>
          <w:sz w:val="24"/>
          <w:rtl/>
        </w:rPr>
        <w:t xml:space="preserve"> ודמי התחזוקה שישלם המשתמש למשכיר עבור שירותים אלה יכללו תקורה זו אולם במקרה שהגורם המספק את השירותים יהיה תאגיד או גוף אחר שבשליטת המשכיר או קרובי משפחתו, או בשליטת בעלי השליטה במשכיר או קרובי משפחתם או אם שמספק השירותים יהיה הקשור עם המשכיר או קרוב משפחה של המשכיר או בעלי השליטה במשכיר, לא יהיה המשכיר רשאי להוסיף תקורה כלשהי.</w:t>
      </w:r>
    </w:p>
    <w:p w:rsidR="00DA2A89" w:rsidRDefault="00DA2A89" w:rsidP="00DA2A89">
      <w:pPr>
        <w:spacing w:line="240" w:lineRule="atLeast"/>
        <w:ind w:left="1734" w:hanging="600"/>
        <w:rPr>
          <w:rFonts w:ascii="FrankRuehl" w:hAnsi="FrankRuehl"/>
          <w:sz w:val="24"/>
          <w:rtl/>
        </w:rPr>
      </w:pPr>
    </w:p>
    <w:p w:rsidR="00CB6AD1" w:rsidRPr="00DA2A89" w:rsidRDefault="00DA2A89" w:rsidP="00DA2A89">
      <w:pPr>
        <w:tabs>
          <w:tab w:val="left" w:pos="1149"/>
        </w:tabs>
        <w:spacing w:line="240" w:lineRule="atLeast"/>
        <w:ind w:left="1758" w:hanging="1101"/>
        <w:rPr>
          <w:rFonts w:ascii="FrankRuehl" w:hAnsi="FrankRuehl"/>
          <w:b/>
          <w:sz w:val="24"/>
          <w:rtl/>
        </w:rPr>
      </w:pPr>
      <w:r w:rsidRPr="00DA2A89">
        <w:rPr>
          <w:rFonts w:ascii="FrankRuehl" w:hAnsi="FrankRuehl" w:hint="cs"/>
          <w:b/>
          <w:sz w:val="24"/>
          <w:rtl/>
        </w:rPr>
        <w:t xml:space="preserve">ג.                    </w:t>
      </w:r>
      <w:r w:rsidR="00CB6AD1" w:rsidRPr="00DA2A89">
        <w:rPr>
          <w:rFonts w:ascii="FrankRuehl" w:hAnsi="FrankRuehl"/>
          <w:b/>
          <w:sz w:val="24"/>
          <w:rtl/>
        </w:rPr>
        <w:t xml:space="preserve">על אף האמור לעיל, אם אנרגיה מכל סוג שהוא יסופק ע"י המשכיר,  במישרין או בעקיפין, ולא באופן ישיר מספק האנרגיה (כגון חב' החשמל, רשות מקומית וכיוצא באלה) אזי יהיה המשכיר רשאי להוסיף לחשבונות שהוא יגיש לשוכר תקורה של </w:t>
      </w:r>
      <w:r w:rsidR="00CB6AD1" w:rsidRPr="00DA2A89">
        <w:rPr>
          <w:rFonts w:ascii="FrankRuehl" w:hAnsi="FrankRuehl"/>
          <w:b/>
          <w:sz w:val="24"/>
        </w:rPr>
        <w:t>3.5%</w:t>
      </w:r>
      <w:r w:rsidR="00CB6AD1" w:rsidRPr="00DA2A89">
        <w:rPr>
          <w:rFonts w:ascii="FrankRuehl" w:hAnsi="FrankRuehl"/>
          <w:b/>
          <w:sz w:val="24"/>
          <w:rtl/>
        </w:rPr>
        <w:t xml:space="preserve"> עבור הוצאותיו לרבות עלות מימון הוצאות אלה.</w:t>
      </w:r>
    </w:p>
    <w:p w:rsidR="00CB6AD1" w:rsidRDefault="00CB6AD1" w:rsidP="00CB6AD1">
      <w:pPr>
        <w:spacing w:line="240" w:lineRule="atLeast"/>
        <w:ind w:left="1167" w:hanging="600"/>
        <w:rPr>
          <w:rFonts w:ascii="FrankRuehl" w:hAnsi="FrankRuehl"/>
          <w:sz w:val="24"/>
          <w:rtl/>
        </w:rPr>
      </w:pPr>
    </w:p>
    <w:p w:rsidR="00CB6AD1" w:rsidRDefault="00CB6AD1" w:rsidP="00CB6AD1">
      <w:pPr>
        <w:tabs>
          <w:tab w:val="left" w:pos="1149"/>
        </w:tabs>
        <w:spacing w:line="240" w:lineRule="atLeast"/>
        <w:ind w:left="1767" w:hanging="1200"/>
        <w:rPr>
          <w:rFonts w:ascii="FrankRuehl" w:hAnsi="FrankRuehl"/>
          <w:sz w:val="24"/>
          <w:rtl/>
        </w:rPr>
      </w:pPr>
      <w:r>
        <w:rPr>
          <w:rFonts w:ascii="FrankRuehl" w:hAnsi="FrankRuehl"/>
          <w:bCs/>
          <w:sz w:val="24"/>
          <w:rtl/>
        </w:rPr>
        <w:t>ד.</w:t>
      </w:r>
      <w:r>
        <w:rPr>
          <w:rFonts w:ascii="FrankRuehl" w:hAnsi="FrankRuehl"/>
          <w:bCs/>
          <w:sz w:val="24"/>
          <w:rtl/>
        </w:rPr>
        <w:tab/>
        <w:t>(</w:t>
      </w:r>
      <w:r>
        <w:rPr>
          <w:rFonts w:ascii="FrankRuehl" w:hAnsi="FrankRuehl"/>
          <w:sz w:val="24"/>
        </w:rPr>
        <w:t>1</w:t>
      </w:r>
      <w:r>
        <w:rPr>
          <w:rFonts w:ascii="FrankRuehl" w:hAnsi="FrankRuehl"/>
          <w:sz w:val="24"/>
          <w:rtl/>
        </w:rPr>
        <w:t>)</w:t>
      </w:r>
      <w:r>
        <w:rPr>
          <w:rFonts w:ascii="FrankRuehl" w:hAnsi="FrankRuehl"/>
          <w:sz w:val="24"/>
          <w:rtl/>
        </w:rPr>
        <w:tab/>
        <w:t xml:space="preserve">בתום </w:t>
      </w:r>
      <w:r>
        <w:rPr>
          <w:rFonts w:ascii="FrankRuehl" w:hAnsi="FrankRuehl"/>
          <w:sz w:val="24"/>
        </w:rPr>
        <w:t>4</w:t>
      </w:r>
      <w:r>
        <w:rPr>
          <w:rFonts w:ascii="FrankRuehl" w:hAnsi="FrankRuehl"/>
          <w:sz w:val="24"/>
          <w:rtl/>
        </w:rPr>
        <w:t xml:space="preserve"> שנים מיום מסירת המושכר, יהיו כל אחד מהצדדים רשאים לבקש הערכת דמי ניהול התחזוקה מחדש על ידי הגשת הודעה בכתב לצד השני (להלן - ההודעה).</w:t>
      </w:r>
    </w:p>
    <w:p w:rsidR="00CB6AD1" w:rsidRDefault="00CB6AD1" w:rsidP="00CB6AD1">
      <w:pPr>
        <w:spacing w:line="240" w:lineRule="atLeast"/>
        <w:ind w:left="1134"/>
        <w:rPr>
          <w:rFonts w:ascii="FrankRuehl" w:hAnsi="FrankRuehl"/>
          <w:sz w:val="24"/>
          <w:rtl/>
        </w:rPr>
      </w:pPr>
    </w:p>
    <w:p w:rsidR="00832083"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 xml:space="preserve">תוך </w:t>
      </w:r>
      <w:r>
        <w:rPr>
          <w:rFonts w:ascii="FrankRuehl" w:hAnsi="FrankRuehl"/>
          <w:sz w:val="24"/>
        </w:rPr>
        <w:t>21</w:t>
      </w:r>
      <w:r>
        <w:rPr>
          <w:rFonts w:ascii="FrankRuehl" w:hAnsi="FrankRuehl"/>
          <w:sz w:val="24"/>
          <w:rtl/>
        </w:rPr>
        <w:t xml:space="preserve"> ימים מיום הגשת הודעה כזו על ידי השוכר או תוך </w:t>
      </w:r>
      <w:r>
        <w:rPr>
          <w:rFonts w:ascii="FrankRuehl" w:hAnsi="FrankRuehl"/>
          <w:sz w:val="24"/>
        </w:rPr>
        <w:t>21</w:t>
      </w:r>
      <w:r>
        <w:rPr>
          <w:rFonts w:ascii="FrankRuehl" w:hAnsi="FrankRuehl"/>
          <w:sz w:val="24"/>
          <w:rtl/>
        </w:rPr>
        <w:t xml:space="preserve"> ימים מקבלת הודעה כזו על ידי השוכר שהוגשה על ידי המשכיר, יעריך הממונה על התחזוקה את דמי ניהול </w:t>
      </w:r>
    </w:p>
    <w:p w:rsidR="00832083" w:rsidRDefault="00832083" w:rsidP="00CB6AD1">
      <w:pPr>
        <w:spacing w:line="240" w:lineRule="atLeast"/>
        <w:ind w:left="1734" w:hanging="600"/>
        <w:rPr>
          <w:rFonts w:ascii="FrankRuehl" w:hAnsi="FrankRuehl"/>
          <w:sz w:val="24"/>
          <w:rtl/>
        </w:rPr>
      </w:pPr>
    </w:p>
    <w:p w:rsidR="00CB6AD1" w:rsidRDefault="00832083" w:rsidP="00CB6AD1">
      <w:pPr>
        <w:spacing w:line="240" w:lineRule="atLeast"/>
        <w:ind w:left="1734" w:hanging="600"/>
        <w:rPr>
          <w:rFonts w:ascii="FrankRuehl" w:hAnsi="FrankRuehl"/>
          <w:sz w:val="24"/>
          <w:rtl/>
        </w:rPr>
      </w:pPr>
      <w:r>
        <w:rPr>
          <w:rFonts w:ascii="FrankRuehl" w:hAnsi="FrankRuehl" w:hint="cs"/>
          <w:sz w:val="24"/>
          <w:rtl/>
        </w:rPr>
        <w:lastRenderedPageBreak/>
        <w:tab/>
      </w:r>
      <w:r>
        <w:rPr>
          <w:rFonts w:ascii="FrankRuehl" w:hAnsi="FrankRuehl" w:hint="cs"/>
          <w:sz w:val="24"/>
          <w:rtl/>
        </w:rPr>
        <w:tab/>
      </w:r>
      <w:r w:rsidR="00CB6AD1">
        <w:rPr>
          <w:rFonts w:ascii="FrankRuehl" w:hAnsi="FrankRuehl"/>
          <w:sz w:val="24"/>
          <w:rtl/>
        </w:rPr>
        <w:t>התחזוקה מחדש.</w:t>
      </w:r>
    </w:p>
    <w:p w:rsidR="00CB6AD1" w:rsidRDefault="00CB6AD1" w:rsidP="00CB6AD1">
      <w:pPr>
        <w:spacing w:line="240" w:lineRule="atLeast"/>
        <w:ind w:left="113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דמי ניהול התחזוקה החדשים ישולמו החל מהיום הראשון לתשלום הבא המפורט בחוזה הניהול  ובצירוף הפרשי הצמדה כאמור בסעיף קטן </w:t>
      </w:r>
      <w:r>
        <w:rPr>
          <w:rFonts w:ascii="FrankRuehl" w:hAnsi="FrankRuehl"/>
          <w:sz w:val="24"/>
        </w:rPr>
        <w:t>15</w:t>
      </w:r>
      <w:r>
        <w:rPr>
          <w:rFonts w:ascii="FrankRuehl" w:hAnsi="FrankRuehl"/>
          <w:sz w:val="24"/>
          <w:rtl/>
        </w:rPr>
        <w:t>.ב להלן ובלבד שהמדד היסודי יהיה המדד של החודש בו נקבעו דמי הניהול החדשים.</w:t>
      </w:r>
    </w:p>
    <w:p w:rsidR="00CB6AD1" w:rsidRDefault="00CB6AD1" w:rsidP="00CB6AD1">
      <w:pPr>
        <w:spacing w:line="240" w:lineRule="atLeast"/>
        <w:ind w:left="113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 xml:space="preserve">בתום כל תקופה של </w:t>
      </w:r>
      <w:r>
        <w:rPr>
          <w:rFonts w:ascii="FrankRuehl" w:hAnsi="FrankRuehl"/>
          <w:sz w:val="24"/>
        </w:rPr>
        <w:t>4</w:t>
      </w:r>
      <w:r>
        <w:rPr>
          <w:rFonts w:ascii="FrankRuehl" w:hAnsi="FrankRuehl"/>
          <w:sz w:val="24"/>
          <w:rtl/>
        </w:rPr>
        <w:t xml:space="preserve"> שנים ממועד קביעת דמי הניהול מחדש, יחולו הוראות פסקאות (</w:t>
      </w:r>
      <w:r>
        <w:rPr>
          <w:rFonts w:ascii="FrankRuehl" w:hAnsi="FrankRuehl"/>
          <w:sz w:val="24"/>
        </w:rPr>
        <w:t>1</w:t>
      </w:r>
      <w:r>
        <w:rPr>
          <w:rFonts w:ascii="FrankRuehl" w:hAnsi="FrankRuehl"/>
          <w:sz w:val="24"/>
          <w:rtl/>
        </w:rPr>
        <w:t>) עד (</w:t>
      </w:r>
      <w:r>
        <w:rPr>
          <w:rFonts w:ascii="FrankRuehl" w:hAnsi="FrankRuehl"/>
          <w:sz w:val="24"/>
        </w:rPr>
        <w:t>3</w:t>
      </w:r>
      <w:r>
        <w:rPr>
          <w:rFonts w:ascii="FrankRuehl" w:hAnsi="FrankRuehl"/>
          <w:sz w:val="24"/>
          <w:rtl/>
        </w:rPr>
        <w:t xml:space="preserve">) לעיל בשינויים המחוייבים. לצורך זה, ייכללו במנין כל תקופה של הארכת תקופת השכירות שנקבע בסעיף </w:t>
      </w:r>
      <w:r>
        <w:rPr>
          <w:rFonts w:ascii="FrankRuehl" w:hAnsi="FrankRuehl"/>
          <w:sz w:val="24"/>
        </w:rPr>
        <w:t>14</w:t>
      </w:r>
      <w:r>
        <w:rPr>
          <w:rFonts w:ascii="FrankRuehl" w:hAnsi="FrankRuehl"/>
          <w:sz w:val="24"/>
          <w:rtl/>
        </w:rPr>
        <w:t>.א להלן, אם נקבע.</w:t>
      </w:r>
    </w:p>
    <w:p w:rsidR="00CB6AD1" w:rsidRDefault="00CB6AD1" w:rsidP="00CB6AD1">
      <w:pPr>
        <w:spacing w:line="240" w:lineRule="atLeast"/>
        <w:ind w:left="1734" w:hanging="600"/>
        <w:rPr>
          <w:rFonts w:ascii="FrankRuehl" w:hAnsi="FrankRuehl"/>
          <w:sz w:val="24"/>
          <w:rtl/>
        </w:rPr>
      </w:pPr>
    </w:p>
    <w:p w:rsidR="00CB6AD1" w:rsidRPr="0049237C" w:rsidRDefault="00CB6AD1" w:rsidP="00CB6AD1">
      <w:pPr>
        <w:tabs>
          <w:tab w:val="left" w:pos="1149"/>
        </w:tabs>
        <w:spacing w:line="240" w:lineRule="atLeast"/>
        <w:ind w:left="1767" w:hanging="1200"/>
        <w:rPr>
          <w:rFonts w:ascii="FrankRuehl" w:hAnsi="FrankRuehl"/>
          <w:b/>
          <w:sz w:val="24"/>
        </w:rPr>
      </w:pPr>
      <w:r w:rsidRPr="0049237C">
        <w:rPr>
          <w:rFonts w:ascii="FrankRuehl" w:hAnsi="FrankRuehl"/>
          <w:bCs/>
          <w:sz w:val="24"/>
          <w:rtl/>
        </w:rPr>
        <w:t>ה.</w:t>
      </w:r>
      <w:r w:rsidRPr="0049237C">
        <w:rPr>
          <w:rFonts w:ascii="FrankRuehl" w:hAnsi="FrankRuehl"/>
          <w:bCs/>
          <w:sz w:val="24"/>
          <w:rtl/>
        </w:rPr>
        <w:tab/>
        <w:t>(</w:t>
      </w:r>
      <w:r w:rsidRPr="0049237C">
        <w:rPr>
          <w:rFonts w:ascii="FrankRuehl" w:hAnsi="FrankRuehl"/>
          <w:bCs/>
          <w:sz w:val="24"/>
        </w:rPr>
        <w:t>1</w:t>
      </w:r>
      <w:r w:rsidRPr="0049237C">
        <w:rPr>
          <w:rFonts w:ascii="FrankRuehl" w:hAnsi="FrankRuehl"/>
          <w:bCs/>
          <w:sz w:val="24"/>
          <w:rtl/>
        </w:rPr>
        <w:t xml:space="preserve">) </w:t>
      </w:r>
      <w:r w:rsidRPr="0049237C">
        <w:rPr>
          <w:rFonts w:ascii="FrankRuehl" w:hAnsi="FrankRuehl"/>
          <w:bCs/>
          <w:sz w:val="24"/>
          <w:rtl/>
        </w:rPr>
        <w:tab/>
        <w:t xml:space="preserve"> </w:t>
      </w:r>
      <w:r w:rsidRPr="0049237C">
        <w:rPr>
          <w:rFonts w:ascii="FrankRuehl" w:hAnsi="FrankRuehl"/>
          <w:b/>
          <w:sz w:val="24"/>
          <w:rtl/>
        </w:rPr>
        <w:tab/>
        <w:t xml:space="preserve">המשכיר מתחייב כי כל גורם </w:t>
      </w:r>
      <w:r>
        <w:rPr>
          <w:rFonts w:ascii="FrankRuehl" w:hAnsi="FrankRuehl" w:hint="cs"/>
          <w:b/>
          <w:sz w:val="24"/>
          <w:rtl/>
        </w:rPr>
        <w:t xml:space="preserve">(להלן </w:t>
      </w:r>
      <w:r>
        <w:rPr>
          <w:rFonts w:ascii="FrankRuehl" w:hAnsi="FrankRuehl"/>
          <w:b/>
          <w:sz w:val="24"/>
          <w:rtl/>
        </w:rPr>
        <w:t>–</w:t>
      </w:r>
      <w:r>
        <w:rPr>
          <w:rFonts w:ascii="FrankRuehl" w:hAnsi="FrankRuehl" w:hint="cs"/>
          <w:b/>
          <w:sz w:val="24"/>
          <w:rtl/>
        </w:rPr>
        <w:t xml:space="preserve"> נותן השירות) </w:t>
      </w:r>
      <w:r w:rsidRPr="0049237C">
        <w:rPr>
          <w:rFonts w:ascii="FrankRuehl" w:hAnsi="FrankRuehl"/>
          <w:b/>
          <w:sz w:val="24"/>
          <w:rtl/>
        </w:rPr>
        <w:t xml:space="preserve">אשר יתן שירותי נקיון ו/או שמירה ו/או אבטחה (להלן בסעיף קטן זה – השירות) במבנה ו/או במושכר מטעמו באופן ישיר או באופן עקיף יהיה בעת מתן השירות בעל רשיון תקף כקבלן שירות בהתאם לסעיף </w:t>
      </w:r>
      <w:r w:rsidRPr="0049237C">
        <w:rPr>
          <w:rFonts w:ascii="FrankRuehl" w:hAnsi="FrankRuehl"/>
          <w:b/>
          <w:sz w:val="24"/>
        </w:rPr>
        <w:t>2</w:t>
      </w:r>
      <w:r w:rsidRPr="0049237C">
        <w:rPr>
          <w:rFonts w:ascii="FrankRuehl" w:hAnsi="FrankRuehl"/>
          <w:b/>
          <w:sz w:val="24"/>
          <w:rtl/>
        </w:rPr>
        <w:t>.(א) לחוק העסקת עובדים ע"י קבלן כוח אדם, התשנ"ו-</w:t>
      </w:r>
      <w:r w:rsidRPr="0049237C">
        <w:rPr>
          <w:rFonts w:ascii="FrankRuehl" w:hAnsi="FrankRuehl"/>
          <w:b/>
          <w:sz w:val="24"/>
        </w:rPr>
        <w:t>1996</w:t>
      </w:r>
      <w:r w:rsidRPr="0049237C">
        <w:rPr>
          <w:rFonts w:ascii="FrankRuehl" w:hAnsi="FrankRuehl"/>
          <w:b/>
          <w:sz w:val="24"/>
          <w:rtl/>
        </w:rPr>
        <w:t xml:space="preserve"> </w:t>
      </w:r>
      <w:r>
        <w:rPr>
          <w:rFonts w:ascii="FrankRuehl" w:hAnsi="FrankRuehl" w:hint="cs"/>
          <w:b/>
          <w:sz w:val="24"/>
          <w:rtl/>
        </w:rPr>
        <w:t xml:space="preserve">(להלן </w:t>
      </w:r>
      <w:r>
        <w:rPr>
          <w:rFonts w:ascii="FrankRuehl" w:hAnsi="FrankRuehl"/>
          <w:b/>
          <w:sz w:val="24"/>
          <w:rtl/>
        </w:rPr>
        <w:t>–</w:t>
      </w:r>
      <w:r>
        <w:rPr>
          <w:rFonts w:ascii="FrankRuehl" w:hAnsi="FrankRuehl" w:hint="cs"/>
          <w:b/>
          <w:sz w:val="24"/>
          <w:rtl/>
        </w:rPr>
        <w:t xml:space="preserve"> רשיון כוח אדם) </w:t>
      </w:r>
      <w:r w:rsidRPr="0049237C">
        <w:rPr>
          <w:rFonts w:ascii="FrankRuehl" w:hAnsi="FrankRuehl"/>
          <w:b/>
          <w:sz w:val="24"/>
          <w:rtl/>
        </w:rPr>
        <w:t>ובמעמד חתימת חוזה זה, ומדי פעם לאחר מכן לפי דרישת השוכר, ימציא המשכיר לשוכר העתק של כל רשיון כזה.</w:t>
      </w: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 xml:space="preserve">)   </w:t>
      </w:r>
      <w:r>
        <w:rPr>
          <w:rFonts w:ascii="FrankRuehl" w:hAnsi="FrankRuehl"/>
          <w:sz w:val="24"/>
          <w:rtl/>
        </w:rPr>
        <w:tab/>
        <w:t xml:space="preserve">אם יוודא לשוכר כי </w:t>
      </w:r>
      <w:r>
        <w:rPr>
          <w:rFonts w:ascii="FrankRuehl" w:hAnsi="FrankRuehl" w:hint="cs"/>
          <w:sz w:val="24"/>
          <w:rtl/>
        </w:rPr>
        <w:t>אין בידי נותן שירות רשיון כוח אדם תקף</w:t>
      </w:r>
      <w:r>
        <w:rPr>
          <w:rFonts w:ascii="FrankRuehl" w:hAnsi="FrankRuehl"/>
          <w:sz w:val="24"/>
          <w:rtl/>
        </w:rPr>
        <w:t xml:space="preserve">, יהיה השוכר רשאי להודיע למשכיר בכתב כי תוך פרק זמן של לפחות </w:t>
      </w:r>
      <w:r>
        <w:rPr>
          <w:rFonts w:ascii="FrankRuehl" w:hAnsi="FrankRuehl"/>
          <w:sz w:val="24"/>
        </w:rPr>
        <w:t>20</w:t>
      </w:r>
      <w:r>
        <w:rPr>
          <w:rFonts w:ascii="FrankRuehl" w:hAnsi="FrankRuehl"/>
          <w:sz w:val="24"/>
          <w:rtl/>
        </w:rPr>
        <w:t xml:space="preserve"> ימי עבודה שעל המשכיר לדאוג לכך שנותן השירות יקבל רשיון כנדרש וימציא העתק ממנו לשוכר או לחלופין שהשירות יינתן ע"י גורם אחר שיש ביד</w:t>
      </w:r>
      <w:r>
        <w:rPr>
          <w:rFonts w:ascii="FrankRuehl" w:hAnsi="FrankRuehl" w:hint="cs"/>
          <w:sz w:val="24"/>
          <w:rtl/>
        </w:rPr>
        <w:t>י</w:t>
      </w:r>
      <w:r>
        <w:rPr>
          <w:rFonts w:ascii="FrankRuehl" w:hAnsi="FrankRuehl"/>
          <w:sz w:val="24"/>
          <w:rtl/>
        </w:rPr>
        <w:t>ו רשיון תקף כאמור ו</w:t>
      </w:r>
      <w:r>
        <w:rPr>
          <w:rFonts w:ascii="FrankRuehl" w:hAnsi="FrankRuehl" w:hint="cs"/>
          <w:sz w:val="24"/>
          <w:rtl/>
        </w:rPr>
        <w:t xml:space="preserve">כן שהמשכיר </w:t>
      </w:r>
      <w:r>
        <w:rPr>
          <w:rFonts w:ascii="FrankRuehl" w:hAnsi="FrankRuehl"/>
          <w:sz w:val="24"/>
          <w:rtl/>
        </w:rPr>
        <w:t>ימציא העתק מהרשיון לשוכר.</w:t>
      </w: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    הודיע השוכר כאמור ב</w:t>
      </w:r>
      <w:r>
        <w:rPr>
          <w:rFonts w:ascii="FrankRuehl" w:hAnsi="FrankRuehl" w:hint="cs"/>
          <w:sz w:val="24"/>
          <w:rtl/>
        </w:rPr>
        <w:t>סעיף</w:t>
      </w:r>
      <w:r>
        <w:rPr>
          <w:rFonts w:ascii="FrankRuehl" w:hAnsi="FrankRuehl"/>
          <w:sz w:val="24"/>
          <w:rtl/>
        </w:rPr>
        <w:t xml:space="preserve"> </w:t>
      </w:r>
      <w:r>
        <w:rPr>
          <w:rFonts w:ascii="FrankRuehl" w:hAnsi="FrankRuehl" w:hint="cs"/>
          <w:sz w:val="24"/>
          <w:rtl/>
        </w:rPr>
        <w:t>9.ה.</w:t>
      </w:r>
      <w:r>
        <w:rPr>
          <w:rFonts w:ascii="FrankRuehl" w:hAnsi="FrankRuehl"/>
          <w:sz w:val="24"/>
          <w:rtl/>
        </w:rPr>
        <w:t>(</w:t>
      </w:r>
      <w:r>
        <w:rPr>
          <w:rFonts w:ascii="FrankRuehl" w:hAnsi="FrankRuehl"/>
          <w:sz w:val="24"/>
        </w:rPr>
        <w:t>2</w:t>
      </w:r>
      <w:r>
        <w:rPr>
          <w:rFonts w:ascii="FrankRuehl" w:hAnsi="FrankRuehl"/>
          <w:sz w:val="24"/>
          <w:rtl/>
        </w:rPr>
        <w:t xml:space="preserve">) </w:t>
      </w:r>
      <w:r>
        <w:rPr>
          <w:rFonts w:ascii="FrankRuehl" w:hAnsi="FrankRuehl" w:hint="cs"/>
          <w:sz w:val="24"/>
          <w:rtl/>
        </w:rPr>
        <w:t xml:space="preserve">לעיל </w:t>
      </w:r>
      <w:r>
        <w:rPr>
          <w:rFonts w:ascii="FrankRuehl" w:hAnsi="FrankRuehl"/>
          <w:sz w:val="24"/>
          <w:rtl/>
        </w:rPr>
        <w:t>ולא עמד המשכיר בדרישות השוכר בנוגע לשירות הניתן למושכר (ל</w:t>
      </w:r>
      <w:r>
        <w:rPr>
          <w:rFonts w:ascii="FrankRuehl" w:hAnsi="FrankRuehl" w:hint="cs"/>
          <w:sz w:val="24"/>
          <w:rtl/>
        </w:rPr>
        <w:t>מעט לגבי</w:t>
      </w:r>
      <w:r>
        <w:rPr>
          <w:rFonts w:ascii="FrankRuehl" w:hAnsi="FrankRuehl"/>
          <w:sz w:val="24"/>
          <w:rtl/>
        </w:rPr>
        <w:t xml:space="preserve"> שטחים משותפים במבנה) כאמור בהודעה, תוך פרק הזמן שנקבע לכך, יהיה השוכר רשאי להפסיק לקבל את השירות מנותן השירות ולספק את השירות באמצעות עובדיו ו/או כל גורם אחר שהשוכר יבחר לכך ולהפסיק לשלם למשכיר ו/או לנותן השירות ו/או לכל גורם אחר את התמורה בגין מתן השירות והמשכיר מתחייב בזאת לשתף פעולה עם השוכר בכל הנוגע להפסקת מתן השירות והמשכיר ישפה ויפצה את השוכר בגין כל הוצ</w:t>
      </w:r>
      <w:r>
        <w:rPr>
          <w:rFonts w:ascii="FrankRuehl" w:hAnsi="FrankRuehl" w:hint="cs"/>
          <w:sz w:val="24"/>
          <w:rtl/>
        </w:rPr>
        <w:t>א</w:t>
      </w:r>
      <w:r>
        <w:rPr>
          <w:rFonts w:ascii="FrankRuehl" w:hAnsi="FrankRuehl"/>
          <w:sz w:val="24"/>
          <w:rtl/>
        </w:rPr>
        <w:t xml:space="preserve">ה, טענה ודרישה מנותן השירות או </w:t>
      </w:r>
      <w:r>
        <w:rPr>
          <w:rFonts w:ascii="FrankRuehl" w:hAnsi="FrankRuehl" w:hint="cs"/>
          <w:sz w:val="24"/>
          <w:rtl/>
        </w:rPr>
        <w:t>מ</w:t>
      </w:r>
      <w:r>
        <w:rPr>
          <w:rFonts w:ascii="FrankRuehl" w:hAnsi="FrankRuehl"/>
          <w:sz w:val="24"/>
          <w:rtl/>
        </w:rPr>
        <w:t xml:space="preserve">כל גורם אחר בקשר עם הפסקת מתן השירות ע"י נותן השירות. </w:t>
      </w: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 xml:space="preserve">) </w:t>
      </w:r>
      <w:r>
        <w:rPr>
          <w:rFonts w:ascii="FrankRuehl" w:hAnsi="FrankRuehl"/>
          <w:sz w:val="24"/>
          <w:rtl/>
        </w:rPr>
        <w:tab/>
        <w:t xml:space="preserve">להסרת כל ספק, האמור לעיל בסעיף </w:t>
      </w:r>
      <w:r>
        <w:rPr>
          <w:rFonts w:ascii="FrankRuehl" w:hAnsi="FrankRuehl" w:hint="cs"/>
          <w:sz w:val="24"/>
          <w:rtl/>
        </w:rPr>
        <w:t>9.</w:t>
      </w:r>
      <w:r>
        <w:rPr>
          <w:rFonts w:ascii="FrankRuehl" w:hAnsi="FrankRuehl"/>
          <w:sz w:val="24"/>
          <w:rtl/>
        </w:rPr>
        <w:t>ה זה גם יחול על מתן שירות ע"י המשכיר באמצעות עובדים שלו. כמו כן יחול על מתן שירות כל ההוראות והתנאים לכך המפורטים בחוזה ניהול התחזוקה.</w:t>
      </w:r>
    </w:p>
    <w:p w:rsidR="00CB6AD1" w:rsidRDefault="00CB6AD1" w:rsidP="00CB6AD1">
      <w:pPr>
        <w:spacing w:line="240" w:lineRule="atLeast"/>
        <w:ind w:left="1150" w:hanging="540"/>
        <w:rPr>
          <w:rFonts w:ascii="FrankRuehl" w:hAnsi="FrankRuehl"/>
          <w:sz w:val="24"/>
          <w:rtl/>
        </w:rPr>
      </w:pPr>
      <w:r>
        <w:rPr>
          <w:rFonts w:ascii="FrankRuehl" w:hAnsi="FrankRuehl"/>
          <w:sz w:val="24"/>
          <w:rtl/>
        </w:rPr>
        <w:t xml:space="preserve">ו.  </w:t>
      </w:r>
      <w:r>
        <w:rPr>
          <w:rFonts w:ascii="FrankRuehl" w:hAnsi="FrankRuehl"/>
          <w:sz w:val="24"/>
          <w:rtl/>
        </w:rPr>
        <w:tab/>
        <w:t>הקבלן ימציא לשוכר במעמד חתימת חוזה זה</w:t>
      </w:r>
      <w:r>
        <w:rPr>
          <w:rFonts w:ascii="FrankRuehl" w:hAnsi="FrankRuehl" w:hint="cs"/>
          <w:sz w:val="24"/>
          <w:rtl/>
        </w:rPr>
        <w:t xml:space="preserve"> </w:t>
      </w:r>
      <w:r>
        <w:rPr>
          <w:rFonts w:ascii="FrankRuehl" w:hAnsi="FrankRuehl"/>
          <w:sz w:val="24"/>
          <w:rtl/>
        </w:rPr>
        <w:t xml:space="preserve">תצהיר ובו התחייבות כי לצורך ביצוע העבודות נשוא </w:t>
      </w:r>
      <w:r>
        <w:rPr>
          <w:rFonts w:ascii="FrankRuehl" w:hAnsi="FrankRuehl" w:hint="cs"/>
          <w:sz w:val="24"/>
          <w:rtl/>
        </w:rPr>
        <w:t>החוזה</w:t>
      </w:r>
      <w:r>
        <w:rPr>
          <w:rFonts w:ascii="FrankRuehl" w:hAnsi="FrankRuehl"/>
          <w:sz w:val="24"/>
          <w:rtl/>
        </w:rPr>
        <w:t>, לא יועסקו עובדים זרים כמפורט ב</w:t>
      </w:r>
      <w:hyperlink r:id="rId8" w:history="1">
        <w:r w:rsidRPr="0049237C">
          <w:rPr>
            <w:szCs w:val="26"/>
            <w:rtl/>
          </w:rPr>
          <w:t xml:space="preserve">הוראת תכ"ם, "עידוד העסקת עובדים ישראלים במסגרת התקשרויות הממשלה", מס' </w:t>
        </w:r>
        <w:r w:rsidRPr="0049237C">
          <w:rPr>
            <w:szCs w:val="26"/>
          </w:rPr>
          <w:t>7.12.9</w:t>
        </w:r>
      </w:hyperlink>
      <w:r>
        <w:rPr>
          <w:rFonts w:ascii="FrankRuehl" w:hAnsi="FrankRuehl"/>
          <w:sz w:val="24"/>
          <w:rtl/>
        </w:rPr>
        <w:t>.</w:t>
      </w:r>
    </w:p>
    <w:p w:rsidR="00CB6AD1" w:rsidRDefault="00CB6AD1" w:rsidP="00CB6AD1">
      <w:pPr>
        <w:spacing w:line="240" w:lineRule="atLeast"/>
        <w:ind w:left="720" w:right="720"/>
        <w:rPr>
          <w:rFonts w:ascii="FrankRuehl" w:hAnsi="FrankRuehl"/>
          <w:sz w:val="24"/>
          <w:rtl/>
        </w:rPr>
      </w:pPr>
      <w:r w:rsidDel="0076656D">
        <w:rPr>
          <w:rFonts w:ascii="FrankRuehl" w:hAnsi="FrankRuehl"/>
          <w:sz w:val="24"/>
          <w:rtl/>
        </w:rPr>
        <w:t xml:space="preserve"> </w:t>
      </w:r>
    </w:p>
    <w:p w:rsidR="00CB6AD1" w:rsidRDefault="00CB6AD1" w:rsidP="00832083">
      <w:pPr>
        <w:tabs>
          <w:tab w:val="left" w:pos="1149"/>
        </w:tabs>
        <w:spacing w:line="240" w:lineRule="atLeast"/>
        <w:rPr>
          <w:rFonts w:ascii="FrankRuehl" w:hAnsi="FrankRuehl"/>
          <w:b/>
          <w:bCs/>
          <w:i/>
          <w:iCs/>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10</w:t>
      </w:r>
      <w:r>
        <w:rPr>
          <w:rFonts w:ascii="FrankRuehl" w:hAnsi="FrankRuehl"/>
          <w:bCs/>
          <w:sz w:val="24"/>
          <w:rtl/>
        </w:rPr>
        <w:t>.</w:t>
      </w:r>
      <w:r>
        <w:rPr>
          <w:rFonts w:ascii="FrankRuehl" w:hAnsi="FrankRuehl"/>
          <w:sz w:val="24"/>
          <w:rtl/>
        </w:rPr>
        <w:tab/>
      </w:r>
      <w:r>
        <w:rPr>
          <w:rFonts w:ascii="FrankRuehl" w:hAnsi="FrankRuehl"/>
          <w:bCs/>
          <w:sz w:val="24"/>
          <w:rtl/>
        </w:rPr>
        <w:t>ביצוע שינויים במושכר על ידי השוכר</w:t>
      </w:r>
    </w:p>
    <w:p w:rsidR="00CB6AD1" w:rsidRDefault="00CB6AD1" w:rsidP="00CB6AD1">
      <w:pPr>
        <w:spacing w:line="240" w:lineRule="atLeast"/>
        <w:ind w:left="1200"/>
        <w:rPr>
          <w:rFonts w:ascii="FrankRuehl" w:hAnsi="FrankRuehl"/>
          <w:sz w:val="24"/>
          <w:rtl/>
        </w:rPr>
      </w:pPr>
    </w:p>
    <w:p w:rsidR="00CB6AD1" w:rsidRDefault="00CB6AD1" w:rsidP="000A3A45">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השוכר רשאי, ללא תשלום תמורה נוספת למשכיר, לעשות במושכר שינויים שאינם דורשים קבלת היתר ממוסד תכנון, בהתאם לצרכיו וללא הסכמת המשכיר. </w:t>
      </w: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השוכר רשאי, ללא תשלום תמורה נוספת למשכיר, לעשות במושכר שינויים הדורשים קבלת היתר ממוסד תכנון בהתאם לצרכיו - וחתימת המשכיר על חוזה זה מהווה יפוי כח מהמשכיר לשוכר לחתום בשם המשכיר על בקשת היתר בניה ממוסד התכנון הנוגע לענין לביצוע השינויים - בתנאי שלא יעשה השוכר שינויים או תוספות הפוגעים בקירות החיצוניים, ביסודות ובחלקים הנושאים של המושכר ללא הסכמתו המוקדמת של המשכיר.</w:t>
      </w:r>
    </w:p>
    <w:p w:rsidR="00CB6AD1" w:rsidRDefault="00CB6AD1" w:rsidP="00CB6AD1">
      <w:pPr>
        <w:spacing w:line="240" w:lineRule="atLeast"/>
        <w:ind w:left="192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bCs/>
          <w:sz w:val="24"/>
          <w:rtl/>
        </w:rPr>
        <w:tab/>
      </w:r>
      <w:r>
        <w:rPr>
          <w:rFonts w:ascii="FrankRuehl" w:hAnsi="FrankRuehl"/>
          <w:b/>
          <w:sz w:val="24"/>
          <w:rtl/>
        </w:rPr>
        <w:t>השוכר פטור מלהחזיר את מצב המושכר לקדמותו.</w:t>
      </w:r>
    </w:p>
    <w:p w:rsidR="00CB6AD1" w:rsidRDefault="00CB6AD1" w:rsidP="00CB6AD1">
      <w:pPr>
        <w:spacing w:line="240" w:lineRule="atLeast"/>
        <w:ind w:left="600"/>
        <w:rPr>
          <w:rFonts w:ascii="FrankRuehl" w:hAnsi="FrankRuehl"/>
          <w:sz w:val="24"/>
          <w:rtl/>
        </w:rPr>
      </w:pPr>
    </w:p>
    <w:p w:rsidR="00832083" w:rsidRDefault="00832083" w:rsidP="00CB6AD1">
      <w:pPr>
        <w:spacing w:line="240" w:lineRule="atLeast"/>
        <w:ind w:left="600" w:hanging="600"/>
        <w:rPr>
          <w:rFonts w:ascii="FrankRuehl" w:hAnsi="FrankRuehl"/>
          <w:sz w:val="24"/>
          <w:rtl/>
        </w:rPr>
      </w:pPr>
    </w:p>
    <w:p w:rsidR="00832083" w:rsidRDefault="00832083" w:rsidP="00CB6AD1">
      <w:pPr>
        <w:spacing w:line="240" w:lineRule="atLeast"/>
        <w:ind w:left="600" w:hanging="600"/>
        <w:rPr>
          <w:rFonts w:ascii="FrankRuehl" w:hAnsi="FrankRuehl"/>
          <w:sz w:val="24"/>
          <w:rtl/>
        </w:rPr>
      </w:pPr>
    </w:p>
    <w:p w:rsidR="00832083" w:rsidRDefault="00832083" w:rsidP="00CB6AD1">
      <w:pPr>
        <w:spacing w:line="240" w:lineRule="atLeast"/>
        <w:ind w:left="600" w:hanging="600"/>
        <w:rPr>
          <w:rFonts w:ascii="FrankRuehl" w:hAnsi="FrankRuehl"/>
          <w:sz w:val="24"/>
          <w:rtl/>
        </w:rPr>
      </w:pPr>
    </w:p>
    <w:p w:rsidR="00832083" w:rsidRDefault="00832083" w:rsidP="00CB6AD1">
      <w:pPr>
        <w:spacing w:line="240" w:lineRule="atLeast"/>
        <w:ind w:left="600" w:hanging="6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11</w:t>
      </w:r>
      <w:r>
        <w:rPr>
          <w:rFonts w:ascii="FrankRuehl" w:hAnsi="FrankRuehl"/>
          <w:bCs/>
          <w:sz w:val="24"/>
          <w:rtl/>
        </w:rPr>
        <w:t>.</w:t>
      </w:r>
      <w:r>
        <w:rPr>
          <w:rFonts w:ascii="FrankRuehl" w:hAnsi="FrankRuehl"/>
          <w:sz w:val="24"/>
          <w:rtl/>
        </w:rPr>
        <w:tab/>
      </w:r>
      <w:r>
        <w:rPr>
          <w:rFonts w:ascii="FrankRuehl" w:hAnsi="FrankRuehl"/>
          <w:bCs/>
          <w:sz w:val="24"/>
          <w:rtl/>
        </w:rPr>
        <w:t>תשלומי מסים ומע"מ</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כל המיסים, האגרות והתשלומים האחרים בגין המושכר עבור תקופת השכירות החלים על בעל בית ישולמו ע"י המשכיר ואילו המיסים, תשלומי הארנונה האגרות והתשלומים האחרים החלים על דייר, ישולמו ע"י השו</w:t>
      </w:r>
      <w:r w:rsidR="00DA2A89">
        <w:rPr>
          <w:rFonts w:ascii="FrankRuehl" w:hAnsi="FrankRuehl"/>
          <w:sz w:val="24"/>
          <w:rtl/>
        </w:rPr>
        <w:t>כר</w:t>
      </w:r>
      <w:r w:rsidR="00DA2A89">
        <w:rPr>
          <w:rFonts w:ascii="FrankRuehl" w:hAnsi="FrankRuehl" w:hint="cs"/>
          <w:sz w:val="24"/>
          <w:rtl/>
        </w:rPr>
        <w:t xml:space="preserve"> (למעט ארנונה בגין מקומות חניה). </w:t>
      </w:r>
    </w:p>
    <w:p w:rsidR="00CB6AD1" w:rsidRDefault="00CB6AD1" w:rsidP="00CB6AD1">
      <w:pPr>
        <w:spacing w:line="240" w:lineRule="atLeast"/>
        <w:ind w:left="1167" w:hanging="600"/>
        <w:rPr>
          <w:rFonts w:ascii="FrankRuehl" w:hAnsi="FrankRuehl"/>
          <w:sz w:val="24"/>
          <w:rtl/>
        </w:rPr>
      </w:pPr>
      <w:r>
        <w:rPr>
          <w:rFonts w:ascii="FrankRuehl" w:hAnsi="FrankRuehl"/>
          <w:sz w:val="24"/>
          <w:rtl/>
        </w:rPr>
        <w:tab/>
        <w:t>מודגש בזה כי אם המשתמש ישכור או יקבל שטח של חניות או שירותי חניה מעבר לשטחי החניה, האחריות לתשלום ארנונה לגבי חניות אלה תחול על המשכיר ו/או הבעלים ו/או מפעיל החניון בלבד אלא אם כן סוכם אחרת בכתב ובמפורש בין הצדדים.</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השוכר לא ישא בהיטל השבחה או כל היטל או אגרה החלים על בעל בית או דייר בדבר שינוי ייעוד של המושכר לייעוד המוסכם או עבודות או פעולות שבוצעו במושכר או לגביו .</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יוטלו על השוכר היטלים או אגרות  שבאחריותו של המשכיר לשלם לפי סעיף קטן א. או ב. לעיל, ישלם המשכיר אותם היטלים ואגרות. לא שילם המשכיר אותם היטלים או אגרות, ישפה ויפצה את השוכר בגין כל תשלום או הוצאה שהוציא בצירוף ריבית החשב הכללי התקף מדי פעם.</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76" w:hanging="609"/>
        <w:rPr>
          <w:rFonts w:ascii="FrankRuehl" w:hAnsi="FrankRuehl"/>
          <w:sz w:val="24"/>
          <w:rtl/>
        </w:rPr>
      </w:pPr>
      <w:r>
        <w:rPr>
          <w:rFonts w:ascii="FrankRuehl" w:hAnsi="FrankRuehl"/>
          <w:bCs/>
          <w:sz w:val="24"/>
          <w:rtl/>
        </w:rPr>
        <w:t>ד.</w:t>
      </w:r>
      <w:r>
        <w:rPr>
          <w:rFonts w:ascii="FrankRuehl" w:hAnsi="FrankRuehl"/>
          <w:sz w:val="24"/>
          <w:rtl/>
        </w:rPr>
        <w:tab/>
        <w:t xml:space="preserve">בכפוף לאמור בסעיף </w:t>
      </w:r>
      <w:r>
        <w:rPr>
          <w:rFonts w:ascii="FrankRuehl" w:hAnsi="FrankRuehl"/>
          <w:sz w:val="24"/>
        </w:rPr>
        <w:t>20</w:t>
      </w:r>
      <w:r>
        <w:rPr>
          <w:rFonts w:ascii="FrankRuehl" w:hAnsi="FrankRuehl"/>
          <w:sz w:val="24"/>
          <w:rtl/>
        </w:rPr>
        <w:t xml:space="preserve"> להלן, מס ערך מוסף על תשלום דמי השכירות ישולם ע"י השוכר ובלבד שהמשכיר ימציא לשוכר חשבונית מס תוך שבעה ימים מקבלת התשלום.</w:t>
      </w:r>
    </w:p>
    <w:p w:rsidR="00CB6AD1" w:rsidRDefault="00CB6AD1" w:rsidP="00CB6AD1">
      <w:pPr>
        <w:spacing w:line="240" w:lineRule="atLeast"/>
        <w:ind w:left="720"/>
        <w:rPr>
          <w:rFonts w:ascii="FrankRuehl" w:hAnsi="FrankRuehl"/>
          <w:sz w:val="24"/>
          <w:rtl/>
        </w:rPr>
      </w:pPr>
      <w:r>
        <w:rPr>
          <w:rFonts w:ascii="FrankRuehl" w:hAnsi="FrankRuehl"/>
          <w:sz w:val="24"/>
          <w:rtl/>
        </w:rPr>
        <w:tab/>
      </w:r>
    </w:p>
    <w:p w:rsidR="00CB6AD1" w:rsidRDefault="00CB6AD1" w:rsidP="00CB6AD1">
      <w:pPr>
        <w:spacing w:line="240" w:lineRule="atLeast"/>
        <w:ind w:left="720"/>
        <w:rPr>
          <w:rFonts w:ascii="FrankRuehl" w:hAnsi="FrankRuehl"/>
          <w:b/>
          <w:bCs/>
          <w:color w:val="000000"/>
          <w:sz w:val="24"/>
          <w:rtl/>
        </w:rPr>
      </w:pPr>
      <w:r>
        <w:rPr>
          <w:rFonts w:ascii="FrankRuehl" w:hAnsi="FrankRuehl"/>
          <w:sz w:val="24"/>
          <w:rtl/>
        </w:rPr>
        <w:t xml:space="preserve">על אף האמור לעיל, אם מנהל המכס יסכים כי השוכר ישלם את מס ערך המוסף שחל על תשלום דמי השכירות או כל תשלום אחר על ידי השוכר לפי חוזה זה בהתאם לסעיף </w:t>
      </w:r>
      <w:r>
        <w:rPr>
          <w:rFonts w:ascii="FrankRuehl" w:hAnsi="FrankRuehl"/>
          <w:sz w:val="24"/>
        </w:rPr>
        <w:t>20</w:t>
      </w:r>
      <w:r>
        <w:rPr>
          <w:rFonts w:ascii="FrankRuehl" w:hAnsi="FrankRuehl"/>
          <w:sz w:val="24"/>
          <w:rtl/>
        </w:rPr>
        <w:t xml:space="preserve"> לחוק  מס ערך מוסף, תשל"ו - </w:t>
      </w:r>
      <w:r>
        <w:rPr>
          <w:rFonts w:ascii="FrankRuehl" w:hAnsi="FrankRuehl"/>
          <w:sz w:val="24"/>
        </w:rPr>
        <w:t>1975</w:t>
      </w:r>
      <w:r>
        <w:rPr>
          <w:rFonts w:ascii="FrankRuehl" w:hAnsi="FrankRuehl"/>
          <w:sz w:val="24"/>
          <w:rtl/>
        </w:rPr>
        <w:t>, אזי ישלם השוכר את המס ישירות לשלטונות המס והמשכיר יהיה פטור מהמצאת חשבונית מס.</w:t>
      </w:r>
    </w:p>
    <w:p w:rsidR="00CB6AD1" w:rsidRDefault="00CB6AD1" w:rsidP="00CB6AD1">
      <w:pPr>
        <w:spacing w:line="240" w:lineRule="atLeast"/>
        <w:ind w:left="609" w:hanging="609"/>
        <w:rPr>
          <w:rFonts w:ascii="FrankRuehl" w:hAnsi="FrankRuehl"/>
          <w:b/>
          <w:bCs/>
          <w:color w:val="000000"/>
          <w:sz w:val="24"/>
          <w:rtl/>
        </w:rPr>
      </w:pPr>
    </w:p>
    <w:p w:rsidR="00CB6AD1" w:rsidRDefault="00CB6AD1" w:rsidP="00CB6AD1">
      <w:pPr>
        <w:spacing w:line="240" w:lineRule="atLeast"/>
        <w:ind w:left="609" w:hanging="609"/>
        <w:rPr>
          <w:rFonts w:ascii="FrankRuehl" w:hAnsi="FrankRuehl"/>
          <w:b/>
          <w:bCs/>
          <w:color w:val="000000"/>
          <w:sz w:val="24"/>
          <w:rtl/>
        </w:rPr>
      </w:pPr>
    </w:p>
    <w:p w:rsidR="00CB6AD1" w:rsidRDefault="00CB6AD1" w:rsidP="00CB6AD1">
      <w:pPr>
        <w:spacing w:line="240" w:lineRule="atLeast"/>
        <w:ind w:left="609" w:hanging="609"/>
        <w:rPr>
          <w:rFonts w:ascii="FrankRuehl" w:hAnsi="FrankRuehl"/>
          <w:bCs/>
          <w:sz w:val="24"/>
          <w:rtl/>
        </w:rPr>
      </w:pPr>
      <w:r>
        <w:rPr>
          <w:rFonts w:ascii="FrankRuehl" w:hAnsi="FrankRuehl"/>
          <w:b/>
          <w:bCs/>
          <w:color w:val="000000"/>
          <w:sz w:val="24"/>
        </w:rPr>
        <w:t>12</w:t>
      </w:r>
      <w:r>
        <w:rPr>
          <w:rFonts w:ascii="FrankRuehl" w:hAnsi="FrankRuehl"/>
          <w:b/>
          <w:bCs/>
          <w:color w:val="000000"/>
          <w:sz w:val="24"/>
          <w:rtl/>
        </w:rPr>
        <w:t xml:space="preserve">. </w:t>
      </w:r>
      <w:r>
        <w:rPr>
          <w:rFonts w:ascii="FrankRuehl" w:hAnsi="FrankRuehl"/>
          <w:b/>
          <w:bCs/>
          <w:color w:val="000000"/>
          <w:sz w:val="24"/>
          <w:rtl/>
        </w:rPr>
        <w:tab/>
        <w:t>ביטוח ואחריות</w:t>
      </w:r>
    </w:p>
    <w:p w:rsidR="00CB6AD1" w:rsidRDefault="00CB6AD1" w:rsidP="00CB6AD1">
      <w:pPr>
        <w:spacing w:line="240" w:lineRule="atLeast"/>
        <w:ind w:left="1167" w:hanging="600"/>
        <w:rPr>
          <w:rFonts w:ascii="FrankRuehl" w:hAnsi="FrankRuehl"/>
          <w:bCs/>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bCs/>
          <w:sz w:val="24"/>
          <w:rtl/>
        </w:rPr>
        <w:tab/>
        <w:t>אחריות הצדדים בנזיקין</w:t>
      </w:r>
    </w:p>
    <w:p w:rsidR="00CB6AD1" w:rsidRDefault="00CB6AD1" w:rsidP="00CB6AD1">
      <w:pPr>
        <w:ind w:right="45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השוכר והמשכיר מצהירים בזאת כי לא תהיינה להם כל טענות ו/או תביעות האחד כנגד השני בגין נזקים שייגרמו למבנה המושכר (כולל כל שינוי, שיפור, שיפוץ ותוספת למושכר) או לתכולתו, כולל ציוד המשרת את המושכר בבעלותו או באחריותו של השוכר והנמצא במושכר ומחוצה לו, למעט נזקים הנגרמים ברשלנות אחד הצדדים או בזדון.</w:t>
      </w:r>
    </w:p>
    <w:p w:rsidR="00CB6AD1" w:rsidRDefault="00CB6AD1" w:rsidP="00CB6AD1">
      <w:pPr>
        <w:ind w:right="72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למען הסר ספק, מוסכם על הצדדים מפורשות, כי במסגרת הוראות חוזה זה לא נוצרים בין הצדדים כל יחסים משפטיים חוץ מיחסים של משכיר ושוכר. מבלי לגרוע מכלליות האמור, מוסכם כי כל עובדי השוכר ו/או שליחיו יחשבו לכל ענין ודבר כעובדי ו/או שליחי השוכר בלבד והם יועסקו על אחריותו ועל חשבונו בלבד.</w:t>
      </w:r>
    </w:p>
    <w:p w:rsidR="00CB6AD1" w:rsidRDefault="00CB6AD1" w:rsidP="00CB6AD1">
      <w:pPr>
        <w:spacing w:line="240" w:lineRule="atLeast"/>
        <w:ind w:left="1734" w:hanging="600"/>
        <w:rPr>
          <w:rFonts w:ascii="FrankRuehl" w:hAnsi="FrankRuehl"/>
          <w:sz w:val="24"/>
          <w:rtl/>
        </w:rPr>
      </w:pPr>
    </w:p>
    <w:p w:rsidR="00CB6AD1" w:rsidRDefault="00CB6AD1" w:rsidP="00CB6AD1">
      <w:pPr>
        <w:tabs>
          <w:tab w:val="left" w:pos="1700"/>
        </w:tabs>
        <w:spacing w:line="240" w:lineRule="atLeast"/>
        <w:ind w:left="2267" w:hanging="1133"/>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(א)</w:t>
      </w:r>
      <w:r>
        <w:rPr>
          <w:rFonts w:ascii="FrankRuehl" w:hAnsi="FrankRuehl"/>
          <w:sz w:val="24"/>
          <w:rtl/>
        </w:rPr>
        <w:tab/>
        <w:t xml:space="preserve">השוכר ישא באחריות לכל נזק, אובדן והפסד שייגרמו לכל </w:t>
      </w:r>
      <w:r>
        <w:rPr>
          <w:rFonts w:ascii="FrankRuehl" w:hAnsi="FrankRuehl"/>
          <w:sz w:val="24"/>
          <w:rtl/>
        </w:rPr>
        <w:tab/>
        <w:t>אדם (לרבות עובדי השוכר, מועסקיו ומשתמשיו), למשכיר ולמי מטעמם, לציבור הלקוחות, ולקהל המבקרים במושכר, ואשר יינבעו מניהול עסקיו של השוכר במושכר ומשימוש השוכר במושכר או מכל פעולה אחרת של השוכר.</w:t>
      </w:r>
    </w:p>
    <w:p w:rsidR="00CB6AD1" w:rsidRDefault="00CB6AD1" w:rsidP="00CB6AD1">
      <w:pPr>
        <w:ind w:right="454"/>
        <w:rPr>
          <w:rFonts w:ascii="FrankRuehl" w:hAnsi="FrankRuehl"/>
          <w:sz w:val="24"/>
          <w:rtl/>
        </w:rPr>
      </w:pPr>
    </w:p>
    <w:p w:rsidR="00CB6AD1" w:rsidRDefault="00CB6AD1" w:rsidP="00CB6AD1">
      <w:pPr>
        <w:ind w:left="2259" w:hanging="558"/>
        <w:rPr>
          <w:rFonts w:ascii="FrankRuehl" w:hAnsi="FrankRuehl"/>
          <w:sz w:val="24"/>
          <w:rtl/>
        </w:rPr>
      </w:pPr>
      <w:r>
        <w:rPr>
          <w:rFonts w:ascii="FrankRuehl" w:hAnsi="FrankRuehl"/>
          <w:sz w:val="24"/>
          <w:rtl/>
        </w:rPr>
        <w:t>(ב)</w:t>
      </w:r>
      <w:r>
        <w:rPr>
          <w:rFonts w:ascii="FrankRuehl" w:hAnsi="FrankRuehl"/>
          <w:sz w:val="24"/>
          <w:rtl/>
        </w:rPr>
        <w:tab/>
        <w:t>המשכיר יהיה פטור מכל תביעה שתבוא מצד אדם כלשהו בגין קיום הפעילויות וניהול העסקים על ידי השוכר במושכר. במידה שהמשכיר ייתבע כאמור לעיל, מתחייב בזאת השוכר לשפותו מיד עם דרישתו הראשונה בגין כל סכום /הוצאה שיאלץ לשאת בהם.</w:t>
      </w:r>
    </w:p>
    <w:p w:rsidR="00CB6AD1" w:rsidRDefault="00CB6AD1" w:rsidP="00CB6AD1">
      <w:pPr>
        <w:ind w:right="1440"/>
        <w:rPr>
          <w:rFonts w:ascii="FrankRuehl" w:hAnsi="FrankRuehl"/>
          <w:sz w:val="24"/>
          <w:rtl/>
        </w:rPr>
      </w:pPr>
    </w:p>
    <w:p w:rsidR="00CB6AD1" w:rsidRDefault="00CB6AD1" w:rsidP="00CB6AD1">
      <w:pPr>
        <w:ind w:left="2259" w:hanging="558"/>
        <w:rPr>
          <w:rFonts w:ascii="FrankRuehl" w:hAnsi="FrankRuehl"/>
          <w:sz w:val="24"/>
          <w:rtl/>
        </w:rPr>
      </w:pPr>
      <w:r>
        <w:rPr>
          <w:rFonts w:ascii="FrankRuehl" w:hAnsi="FrankRuehl"/>
          <w:sz w:val="24"/>
          <w:rtl/>
        </w:rPr>
        <w:t>(ג)</w:t>
      </w:r>
      <w:r>
        <w:rPr>
          <w:rFonts w:ascii="FrankRuehl" w:hAnsi="FrankRuehl"/>
          <w:sz w:val="24"/>
          <w:rtl/>
        </w:rPr>
        <w:tab/>
        <w:t xml:space="preserve">על אף האמור בסעיפים (א) ו - (ב) דלעיל, המשכיר ישא באחריות כלפי כל אדם ו/או גוף אשר תנבע מפגם בנכס, בציודו ובחצריו, לרבות עקב תחזוקה לקויה שבתחום אחריות המשכיר. </w:t>
      </w:r>
    </w:p>
    <w:p w:rsidR="00CB6AD1" w:rsidRDefault="00CB6AD1" w:rsidP="00CB6AD1">
      <w:pPr>
        <w:ind w:left="2259" w:hanging="558"/>
        <w:rPr>
          <w:rFonts w:ascii="FrankRuehl" w:hAnsi="FrankRuehl"/>
          <w:sz w:val="24"/>
          <w:rtl/>
        </w:rPr>
      </w:pPr>
    </w:p>
    <w:p w:rsidR="00CB6AD1" w:rsidRDefault="00CB6AD1" w:rsidP="00CB6AD1">
      <w:pPr>
        <w:ind w:left="2259" w:hanging="558"/>
        <w:rPr>
          <w:rFonts w:ascii="FrankRuehl" w:hAnsi="FrankRuehl"/>
          <w:sz w:val="24"/>
          <w:rtl/>
        </w:rPr>
      </w:pPr>
      <w:r>
        <w:rPr>
          <w:rFonts w:ascii="FrankRuehl" w:hAnsi="FrankRuehl"/>
          <w:sz w:val="24"/>
          <w:rtl/>
        </w:rPr>
        <w:t>(ד)</w:t>
      </w:r>
      <w:r>
        <w:rPr>
          <w:rFonts w:ascii="FrankRuehl" w:hAnsi="FrankRuehl"/>
          <w:sz w:val="24"/>
          <w:rtl/>
        </w:rPr>
        <w:tab/>
        <w:t xml:space="preserve">על אף האמור בסעיפים א ו - ב דלעיל, המשכיר יהיה אחראי בגין נזקים שייגרמו </w:t>
      </w:r>
      <w:r>
        <w:rPr>
          <w:rFonts w:ascii="FrankRuehl" w:hAnsi="FrankRuehl"/>
          <w:sz w:val="24"/>
          <w:rtl/>
        </w:rPr>
        <w:lastRenderedPageBreak/>
        <w:t>לגוף ו/או לרכוש כתוצאה ממעשה או מחדל בקשר וכתוצאה מעבודות התאמה, תיקונים ואחזקה שייעשו ע"י המשכיר ו/או ע"י קבלן או חברה המעניקים שרותי ניהול ותחזוקה במבנה המושכר, לרבות כאשר הקבלן או החברה אינה בבעלותו, אולם נשכרו על ידו לבצע את השרותים המתחייבים בנכס כאמור.</w:t>
      </w:r>
    </w:p>
    <w:p w:rsidR="00CB6AD1" w:rsidRDefault="00CB6AD1" w:rsidP="00CB6AD1">
      <w:pPr>
        <w:ind w:right="45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אחריות השוכר תחול אך ורק לגבי עבודות שבוצעו בלעדית ע"י השוכר שלא באמצעות המשכיר והמוגדרות על פי חוזה זה "עבודות השוכר".</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rPr>
          <w:rFonts w:ascii="FrankRuehl" w:hAnsi="FrankRuehl"/>
          <w:sz w:val="24"/>
          <w:rtl/>
        </w:rPr>
      </w:pPr>
      <w:r>
        <w:rPr>
          <w:rFonts w:ascii="FrankRuehl" w:hAnsi="FrankRuehl"/>
          <w:sz w:val="24"/>
          <w:rtl/>
        </w:rPr>
        <w:t>השוכר מתחייב לפצות ו/או לשפות את המשכיר בגין הוצאות וסכומים שישא בהם כאמור בפסקאות (</w:t>
      </w:r>
      <w:r>
        <w:rPr>
          <w:rFonts w:ascii="FrankRuehl" w:hAnsi="FrankRuehl"/>
          <w:sz w:val="24"/>
        </w:rPr>
        <w:t>1</w:t>
      </w:r>
      <w:r>
        <w:rPr>
          <w:rFonts w:ascii="FrankRuehl" w:hAnsi="FrankRuehl"/>
          <w:sz w:val="24"/>
          <w:rtl/>
        </w:rPr>
        <w:t>), (</w:t>
      </w:r>
      <w:r>
        <w:rPr>
          <w:rFonts w:ascii="FrankRuehl" w:hAnsi="FrankRuehl"/>
          <w:sz w:val="24"/>
        </w:rPr>
        <w:t>2</w:t>
      </w:r>
      <w:r>
        <w:rPr>
          <w:rFonts w:ascii="FrankRuehl" w:hAnsi="FrankRuehl"/>
          <w:sz w:val="24"/>
          <w:rtl/>
        </w:rPr>
        <w:t>), ו</w:t>
      </w:r>
      <w:r>
        <w:rPr>
          <w:rFonts w:ascii="FrankRuehl" w:hAnsi="FrankRuehl"/>
          <w:sz w:val="24"/>
        </w:rPr>
        <w:t>3</w:t>
      </w:r>
      <w:r>
        <w:rPr>
          <w:rFonts w:ascii="FrankRuehl" w:hAnsi="FrankRuehl"/>
          <w:sz w:val="24"/>
          <w:rtl/>
        </w:rPr>
        <w:t xml:space="preserve">-(א) ו-(ב)  לעיל, והמשכיר מתחייב לפצות או לשפות את השוכר בגין כל הוצאה וסכום שישא בהם בגין תביעה שתוגש נגדו והנובעת מנזק הנגרם לשוכר ע"י המשכיר או נזק הנגרם לצד ג' כתוצאה מרשלנות של המשכיר במושכר, לרבות כאמור בפסקה </w:t>
      </w:r>
      <w:r>
        <w:rPr>
          <w:rFonts w:ascii="FrankRuehl" w:hAnsi="FrankRuehl"/>
          <w:sz w:val="24"/>
        </w:rPr>
        <w:t>3</w:t>
      </w:r>
      <w:r>
        <w:rPr>
          <w:rFonts w:ascii="FrankRuehl" w:hAnsi="FrankRuehl"/>
          <w:sz w:val="24"/>
          <w:rtl/>
        </w:rPr>
        <w:t>(ג) ו-(ד) לעיל.</w:t>
      </w:r>
    </w:p>
    <w:p w:rsidR="00CB6AD1" w:rsidRDefault="00CB6AD1" w:rsidP="00CB6AD1">
      <w:pPr>
        <w:spacing w:line="240" w:lineRule="atLeast"/>
        <w:ind w:left="1734"/>
        <w:rPr>
          <w:rFonts w:ascii="FrankRuehl" w:hAnsi="FrankRuehl"/>
          <w:sz w:val="24"/>
          <w:rtl/>
        </w:rPr>
      </w:pPr>
      <w:r>
        <w:rPr>
          <w:rFonts w:ascii="FrankRuehl" w:hAnsi="FrankRuehl"/>
          <w:sz w:val="24"/>
          <w:rtl/>
        </w:rPr>
        <w:t>הפיצוי והשיפוי האמורים לעיל ניתנים גם בשל הצורך להתגונן נגד תביעה הנובעת מאי מילוי התחייבות של השוכר או המשכיר על פי חוזה זה, או מהפרת התחייבות של השוכר או של המשכיר על פי חוזה זה.</w:t>
      </w:r>
    </w:p>
    <w:p w:rsidR="00CB6AD1" w:rsidRDefault="00CB6AD1" w:rsidP="00CB6AD1">
      <w:pPr>
        <w:spacing w:line="240" w:lineRule="atLeast"/>
        <w:ind w:left="1734"/>
        <w:rPr>
          <w:rFonts w:ascii="FrankRuehl" w:hAnsi="FrankRuehl"/>
          <w:sz w:val="24"/>
          <w:rtl/>
        </w:rPr>
      </w:pPr>
      <w:r>
        <w:rPr>
          <w:rFonts w:ascii="FrankRuehl" w:hAnsi="FrankRuehl"/>
          <w:sz w:val="24"/>
          <w:rtl/>
        </w:rPr>
        <w:t xml:space="preserve">פיגור של למעלה מ - </w:t>
      </w:r>
      <w:r>
        <w:rPr>
          <w:rFonts w:ascii="FrankRuehl" w:hAnsi="FrankRuehl"/>
          <w:sz w:val="24"/>
        </w:rPr>
        <w:t>30</w:t>
      </w:r>
      <w:r>
        <w:rPr>
          <w:rFonts w:ascii="FrankRuehl" w:hAnsi="FrankRuehl"/>
          <w:sz w:val="24"/>
          <w:rtl/>
        </w:rPr>
        <w:t xml:space="preserve"> ימים בהחזר הוצאה כאמור יגרור אחריו תשלום ריבית החשב הכללי כנקבע מדי פעם בתכ"מ (כמוגדר להלן).</w:t>
      </w:r>
    </w:p>
    <w:p w:rsidR="00CB6AD1" w:rsidRDefault="00CB6AD1" w:rsidP="00CB6AD1">
      <w:pPr>
        <w:spacing w:line="240" w:lineRule="atLeast"/>
        <w:ind w:left="1734"/>
        <w:rPr>
          <w:rFonts w:ascii="FrankRuehl" w:hAnsi="FrankRuehl"/>
          <w:sz w:val="24"/>
          <w:rtl/>
        </w:rPr>
      </w:pPr>
      <w:r>
        <w:rPr>
          <w:rFonts w:ascii="FrankRuehl" w:hAnsi="FrankRuehl"/>
          <w:sz w:val="24"/>
          <w:rtl/>
        </w:rPr>
        <w:t>יודגש כי לשוכר תעמוד הזכות לקזז את הפיצוי והשיפוי האמורים לעיל, אשר המשכיר חב לו, מתוך דמי השכירות המשולמים למשכיר מהשוכר, בגין כל נכס שהוא.</w:t>
      </w:r>
    </w:p>
    <w:p w:rsidR="00CB6AD1" w:rsidRDefault="00CB6AD1" w:rsidP="00CB6AD1">
      <w:pPr>
        <w:spacing w:line="240" w:lineRule="atLeast"/>
        <w:ind w:left="1734"/>
        <w:rPr>
          <w:rFonts w:ascii="FrankRuehl" w:hAnsi="FrankRuehl"/>
          <w:sz w:val="24"/>
          <w:rtl/>
        </w:rPr>
      </w:pPr>
      <w:r>
        <w:rPr>
          <w:rFonts w:ascii="FrankRuehl" w:hAnsi="FrankRuehl"/>
          <w:sz w:val="24"/>
          <w:rtl/>
        </w:rPr>
        <w:t>קיזוז זה יעשה ללא צורך בהסכמת המשכיר לכך ולאו דווקא מדמי השכירות הנוגעים לנכס המסויים אליו מתייחסים הארוע והנזק.</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5</w:t>
      </w:r>
      <w:r>
        <w:rPr>
          <w:rFonts w:ascii="FrankRuehl" w:hAnsi="FrankRuehl"/>
          <w:sz w:val="24"/>
          <w:rtl/>
        </w:rPr>
        <w:t>)</w:t>
      </w:r>
      <w:r>
        <w:rPr>
          <w:rFonts w:ascii="FrankRuehl" w:hAnsi="FrankRuehl"/>
          <w:sz w:val="24"/>
          <w:rtl/>
        </w:rPr>
        <w:tab/>
        <w:t>השוכר לא יהיה אחראי לכל נזק הנגרם למושכר כתוצאה מכוח עליון, מפעילות אויב וכן כתוצאה מטיב בניה, עבודה, או חומרים שאינם של השוכר, או מאי עשיית תיקונים שהמשכיר או חברת ניהול מטעמו חייבים בהם לפי חוזה זה ולפי חוזה ניהול.</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6</w:t>
      </w:r>
      <w:r>
        <w:rPr>
          <w:rFonts w:ascii="FrankRuehl" w:hAnsi="FrankRuehl"/>
          <w:sz w:val="24"/>
          <w:rtl/>
        </w:rPr>
        <w:t>)</w:t>
      </w:r>
      <w:r>
        <w:rPr>
          <w:rFonts w:ascii="FrankRuehl" w:hAnsi="FrankRuehl"/>
          <w:sz w:val="24"/>
          <w:rtl/>
        </w:rPr>
        <w:tab/>
        <w:t>בכל מקום בסעיף זה בו נקבעה האחריות של צד אחד לפצות או לשפות את משנהו בגין תשלום או הוצאה כלשהם, ייכללו בהוצאות אלה שכר טרחה עו"ד, מומחה, הוצאות משפט, הצורך להתגונן נגד תביעה כלשהי וכן תשלום פיצוי עקב פסק דין סופי שאין עליו ערעור.</w:t>
      </w:r>
    </w:p>
    <w:p w:rsidR="00CB6AD1" w:rsidRDefault="00CB6AD1" w:rsidP="00CB6AD1">
      <w:pPr>
        <w:ind w:right="908"/>
        <w:rPr>
          <w:rFonts w:ascii="FrankRuehl" w:hAnsi="FrankRuehl"/>
          <w:sz w:val="24"/>
          <w:rtl/>
        </w:rPr>
      </w:pPr>
    </w:p>
    <w:p w:rsidR="00CB6AD1" w:rsidRDefault="00CB6AD1" w:rsidP="00CB6AD1">
      <w:pPr>
        <w:tabs>
          <w:tab w:val="left" w:pos="2259"/>
        </w:tabs>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(א)</w:t>
      </w:r>
      <w:r>
        <w:rPr>
          <w:rFonts w:ascii="FrankRuehl" w:hAnsi="FrankRuehl"/>
          <w:sz w:val="24"/>
          <w:rtl/>
        </w:rPr>
        <w:tab/>
        <w:t xml:space="preserve">ארע למבנה נזק אשר אינו מאפשר לשוכר להמשיך להשתמש בו - בכולו או במקצתו - בהתאם לייעודו ולשימושו כפי שהיה </w:t>
      </w:r>
      <w:r>
        <w:rPr>
          <w:rFonts w:ascii="FrankRuehl" w:hAnsi="FrankRuehl"/>
          <w:sz w:val="24"/>
          <w:rtl/>
        </w:rPr>
        <w:tab/>
        <w:t>לפני קרות הנזק, זכאי השוכר לדרוש והמשכיר מתחייב, לשקם את הנכס שניזוק על מתקניו, תוך זמן סביר ולהחזירו למצבו כפי שהיה ערב קרות הנזק.</w:t>
      </w:r>
    </w:p>
    <w:p w:rsidR="00CB6AD1" w:rsidRDefault="00CB6AD1" w:rsidP="00CB6AD1">
      <w:pPr>
        <w:tabs>
          <w:tab w:val="left" w:pos="2259"/>
        </w:tabs>
        <w:spacing w:line="240" w:lineRule="atLeast"/>
        <w:ind w:left="1734" w:hanging="600"/>
        <w:rPr>
          <w:rFonts w:ascii="FrankRuehl" w:hAnsi="FrankRuehl"/>
          <w:sz w:val="24"/>
          <w:rtl/>
        </w:rPr>
      </w:pPr>
    </w:p>
    <w:p w:rsidR="00CB6AD1" w:rsidRDefault="00CB6AD1" w:rsidP="00CB6AD1">
      <w:pPr>
        <w:tabs>
          <w:tab w:val="left" w:pos="2259"/>
        </w:tabs>
        <w:spacing w:line="240" w:lineRule="atLeast"/>
        <w:ind w:left="1734" w:hanging="600"/>
        <w:rPr>
          <w:rFonts w:ascii="FrankRuehl" w:hAnsi="FrankRuehl"/>
          <w:sz w:val="24"/>
          <w:rtl/>
        </w:rPr>
      </w:pPr>
      <w:r>
        <w:rPr>
          <w:rFonts w:ascii="FrankRuehl" w:hAnsi="FrankRuehl"/>
          <w:sz w:val="24"/>
          <w:rtl/>
        </w:rPr>
        <w:tab/>
        <w:t>(ב)</w:t>
      </w:r>
      <w:r>
        <w:rPr>
          <w:rFonts w:ascii="FrankRuehl" w:hAnsi="FrankRuehl"/>
          <w:sz w:val="24"/>
          <w:rtl/>
        </w:rPr>
        <w:tab/>
        <w:t>לא בוצע שיקום מלא של הנכס תוך זמן סביר בהתחשב בהיקף הנזק, אשר היה מאפשר לשוכר לחזור ולעשות בו את השימוש שבגינו נשכר על ידו, זכאי השוכר:</w:t>
      </w:r>
    </w:p>
    <w:p w:rsidR="00CB6AD1" w:rsidRDefault="00CB6AD1" w:rsidP="00CB6AD1">
      <w:pPr>
        <w:tabs>
          <w:tab w:val="left" w:pos="2259"/>
        </w:tabs>
        <w:spacing w:line="240" w:lineRule="atLeast"/>
        <w:ind w:left="1734" w:hanging="600"/>
        <w:rPr>
          <w:rFonts w:ascii="FrankRuehl" w:hAnsi="FrankRuehl"/>
          <w:sz w:val="24"/>
          <w:rtl/>
        </w:rPr>
      </w:pPr>
    </w:p>
    <w:p w:rsidR="00CB6AD1" w:rsidRDefault="00CB6AD1" w:rsidP="00CB6AD1">
      <w:pPr>
        <w:tabs>
          <w:tab w:val="left" w:pos="2259"/>
        </w:tabs>
        <w:spacing w:line="240" w:lineRule="atLeast"/>
        <w:ind w:left="2040" w:hanging="600"/>
        <w:rPr>
          <w:rFonts w:ascii="FrankRuehl" w:hAnsi="FrankRuehl"/>
          <w:sz w:val="24"/>
          <w:rtl/>
        </w:rPr>
      </w:pPr>
      <w:r>
        <w:rPr>
          <w:rFonts w:ascii="FrankRuehl" w:hAnsi="FrankRuehl"/>
          <w:sz w:val="24"/>
          <w:rtl/>
        </w:rPr>
        <w:tab/>
        <w:t>(</w:t>
      </w:r>
      <w:r>
        <w:rPr>
          <w:rFonts w:ascii="FrankRuehl" w:hAnsi="FrankRuehl"/>
          <w:sz w:val="24"/>
        </w:rPr>
        <w:t>i</w:t>
      </w:r>
      <w:r>
        <w:rPr>
          <w:rFonts w:ascii="FrankRuehl" w:hAnsi="FrankRuehl"/>
          <w:sz w:val="24"/>
          <w:rtl/>
        </w:rPr>
        <w:t>) לקזז מתשלומיו על פי חוזה זה ו/או בגין דמי שכירות עבור כל נכס שהוא, את כל התשלומים שהיה זכאי להם המשכיר בגין התקופה בה לא עשה השוכר שימוש בנכס או בחלקו כאמור ו/או</w:t>
      </w:r>
    </w:p>
    <w:p w:rsidR="00CB6AD1" w:rsidRDefault="00CB6AD1" w:rsidP="00CB6AD1">
      <w:pPr>
        <w:tabs>
          <w:tab w:val="left" w:pos="2259"/>
        </w:tabs>
        <w:spacing w:line="240" w:lineRule="atLeast"/>
        <w:ind w:left="2640" w:hanging="600"/>
        <w:rPr>
          <w:rFonts w:ascii="FrankRuehl" w:hAnsi="FrankRuehl"/>
          <w:sz w:val="24"/>
          <w:rtl/>
        </w:rPr>
      </w:pPr>
      <w:r>
        <w:rPr>
          <w:rFonts w:ascii="FrankRuehl" w:hAnsi="FrankRuehl"/>
          <w:sz w:val="24"/>
          <w:rtl/>
        </w:rPr>
        <w:t>((</w:t>
      </w:r>
      <w:r>
        <w:rPr>
          <w:rFonts w:ascii="FrankRuehl" w:hAnsi="FrankRuehl"/>
          <w:sz w:val="24"/>
        </w:rPr>
        <w:t>ii</w:t>
      </w:r>
      <w:r>
        <w:rPr>
          <w:rFonts w:ascii="FrankRuehl" w:hAnsi="FrankRuehl"/>
          <w:sz w:val="24"/>
          <w:rtl/>
        </w:rPr>
        <w:t>לבטל חוזה זה בהודעה בכתב בכל עת לאחר קרות בנזק האמור בס"ק (</w:t>
      </w:r>
      <w:r>
        <w:rPr>
          <w:rFonts w:ascii="FrankRuehl" w:hAnsi="FrankRuehl"/>
          <w:sz w:val="24"/>
        </w:rPr>
        <w:t>7</w:t>
      </w:r>
      <w:r>
        <w:rPr>
          <w:rFonts w:ascii="FrankRuehl" w:hAnsi="FrankRuehl"/>
          <w:sz w:val="24"/>
          <w:rtl/>
        </w:rPr>
        <w:t>)(א) לעיל.</w:t>
      </w:r>
    </w:p>
    <w:p w:rsidR="00CB6AD1" w:rsidRDefault="00CB6AD1" w:rsidP="00CB6AD1">
      <w:pPr>
        <w:tabs>
          <w:tab w:val="left" w:pos="2259"/>
        </w:tabs>
        <w:spacing w:line="240" w:lineRule="atLeast"/>
        <w:ind w:left="2040" w:hanging="600"/>
        <w:rPr>
          <w:rFonts w:ascii="FrankRuehl" w:hAnsi="FrankRuehl"/>
          <w:sz w:val="24"/>
          <w:rtl/>
        </w:rPr>
      </w:pPr>
      <w:r>
        <w:rPr>
          <w:rFonts w:ascii="FrankRuehl" w:hAnsi="FrankRuehl"/>
          <w:sz w:val="24"/>
          <w:rtl/>
        </w:rPr>
        <w:tab/>
      </w:r>
    </w:p>
    <w:p w:rsidR="00CB6AD1" w:rsidRDefault="00CB6AD1" w:rsidP="00CB6AD1">
      <w:pPr>
        <w:ind w:right="454"/>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bCs/>
          <w:sz w:val="24"/>
          <w:rtl/>
        </w:rPr>
        <w:tab/>
        <w:t>ביטוח</w:t>
      </w:r>
    </w:p>
    <w:p w:rsidR="00CB6AD1" w:rsidRDefault="00CB6AD1" w:rsidP="00CB6AD1">
      <w:pPr>
        <w:ind w:right="45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מבלי לגרוע  מכל הוראה אחרת מהוראת חוזה זה, המשכיר מתחייב בזאת לבטח על חשבונו את המבנה ואת כל חלקיו ומערכותיו בביטוח "אש מורחב" בערכי כנון, ולצרף את השוכר כמבוטח משותף.</w:t>
      </w:r>
    </w:p>
    <w:p w:rsidR="00832083" w:rsidRDefault="00832083"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p>
    <w:p w:rsidR="00832083" w:rsidRDefault="00832083"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lastRenderedPageBreak/>
        <w:tab/>
        <w:t>כמו כן, מוותר המשכיר על כל זכות שיבוב או חזרה כלפי השוכר, עובדיו וכל הבאים מכוחו, והביטוח שייעשה על - ידו יכלול  ויתור על זכות שיבוב זו.</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כל צד יבטח את תכולתו במושכר.</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המשכיר מתחייב לבטח את אחריותו בגין המבנה, חצריו ומתקניו בביטוח אחריות כלפי צד שלישי - גוף ורכוש, לרבות כתוצאה מאי תקינות המבנה ותחזוקתו.</w:t>
      </w:r>
    </w:p>
    <w:p w:rsidR="00CB6AD1" w:rsidRDefault="00CB6AD1" w:rsidP="00CB6AD1">
      <w:pPr>
        <w:spacing w:line="240" w:lineRule="atLeast"/>
        <w:ind w:left="1734"/>
        <w:rPr>
          <w:rFonts w:ascii="FrankRuehl" w:hAnsi="FrankRuehl"/>
          <w:sz w:val="24"/>
          <w:rtl/>
        </w:rPr>
      </w:pPr>
      <w:r>
        <w:rPr>
          <w:rFonts w:ascii="FrankRuehl" w:hAnsi="FrankRuehl"/>
          <w:sz w:val="24"/>
          <w:rtl/>
        </w:rPr>
        <w:t>לפוליסת הביטוח יצורף השוכר כמבוטח משותף.</w:t>
      </w:r>
    </w:p>
    <w:p w:rsidR="00CB6AD1" w:rsidRDefault="00CB6AD1" w:rsidP="00CB6AD1">
      <w:pPr>
        <w:spacing w:line="240" w:lineRule="atLeast"/>
        <w:ind w:left="1734"/>
        <w:rPr>
          <w:rFonts w:ascii="FrankRuehl" w:hAnsi="FrankRuehl"/>
          <w:sz w:val="24"/>
          <w:rtl/>
        </w:rPr>
      </w:pPr>
      <w:r>
        <w:rPr>
          <w:rFonts w:ascii="FrankRuehl" w:hAnsi="FrankRuehl"/>
          <w:sz w:val="24"/>
          <w:rtl/>
        </w:rPr>
        <w:t>הפוליסה תכלול סעיף אחריות צולבת.</w:t>
      </w:r>
    </w:p>
    <w:p w:rsidR="00CB6AD1" w:rsidRDefault="00CB6AD1" w:rsidP="00CB6AD1">
      <w:pPr>
        <w:spacing w:line="240" w:lineRule="atLeast"/>
        <w:ind w:left="1734"/>
        <w:rPr>
          <w:rFonts w:ascii="FrankRuehl" w:hAnsi="FrankRuehl"/>
          <w:sz w:val="24"/>
          <w:rtl/>
        </w:rPr>
      </w:pPr>
      <w:r>
        <w:rPr>
          <w:rFonts w:ascii="FrankRuehl" w:hAnsi="FrankRuehl"/>
          <w:sz w:val="24"/>
          <w:rtl/>
        </w:rPr>
        <w:t>גבול האחריות לארוע/למקרה ולשנה לא יפחת ממ</w:t>
      </w:r>
      <w:r>
        <w:rPr>
          <w:rFonts w:ascii="FrankRuehl" w:hAnsi="FrankRuehl" w:hint="cs"/>
          <w:sz w:val="24"/>
          <w:rtl/>
        </w:rPr>
        <w:t>י</w:t>
      </w:r>
      <w:r>
        <w:rPr>
          <w:rFonts w:ascii="FrankRuehl" w:hAnsi="FrankRuehl"/>
          <w:sz w:val="24"/>
          <w:rtl/>
        </w:rPr>
        <w:t>ליון דולר ארה"ב.</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השוכר מתחייב לדאוג לכסוי ביטוחי של  אחריות כלפי צד שלישי - גוף ורכוש מפני נזקים כתוצאה מפעילותו ומשמושו במושכר.</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5</w:t>
      </w:r>
      <w:r>
        <w:rPr>
          <w:rFonts w:ascii="FrankRuehl" w:hAnsi="FrankRuehl"/>
          <w:sz w:val="24"/>
          <w:rtl/>
        </w:rPr>
        <w:t>)</w:t>
      </w:r>
      <w:r>
        <w:rPr>
          <w:rFonts w:ascii="FrankRuehl" w:hAnsi="FrankRuehl"/>
          <w:sz w:val="24"/>
          <w:rtl/>
        </w:rPr>
        <w:tab/>
        <w:t xml:space="preserve">השוכר מתחייב לשפות את המשכיר בגין תביעות שיוגשו נגד המשכיר על ידי כל אדם שבינו לבין השוכר קיימים יחסי עובד ומעביד והנובעות מפעילות השוכר בשטח המושכר, אלא אם כן האירוע נגרם ברשלנות המשכיר. </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6</w:t>
      </w:r>
      <w:r>
        <w:rPr>
          <w:rFonts w:ascii="FrankRuehl" w:hAnsi="FrankRuehl"/>
          <w:sz w:val="24"/>
          <w:rtl/>
        </w:rPr>
        <w:t>)</w:t>
      </w:r>
      <w:r>
        <w:rPr>
          <w:rFonts w:ascii="FrankRuehl" w:hAnsi="FrankRuehl"/>
          <w:sz w:val="24"/>
          <w:rtl/>
        </w:rPr>
        <w:tab/>
        <w:t>המשכיר ימציא לשוכר העתקי פוליסות אש מורחב ואחריות כלפי צד שלישי מאושרות ע"י מבטח מורשה, כמפורט בסעיפי חוזה זה.</w:t>
      </w:r>
    </w:p>
    <w:p w:rsidR="00CB6AD1" w:rsidRDefault="00CB6AD1" w:rsidP="00CB6AD1">
      <w:pPr>
        <w:spacing w:line="240" w:lineRule="atLeast"/>
        <w:ind w:left="1734"/>
        <w:rPr>
          <w:rFonts w:ascii="FrankRuehl" w:hAnsi="FrankRuehl"/>
          <w:sz w:val="24"/>
          <w:rtl/>
        </w:rPr>
      </w:pPr>
      <w:r>
        <w:rPr>
          <w:rFonts w:ascii="FrankRuehl" w:hAnsi="FrankRuehl"/>
          <w:sz w:val="24"/>
          <w:rtl/>
        </w:rPr>
        <w:t>לשוכר עומדת הזכות לבדוק, בכל עת שיחפוץ, את תנאי הפוליסה והיקף גבולות האחריות המצויים בה. על המשכיר תהא החובה להציג בפני השוכר הפוליסה התקפה מיד עם דרישתה ע"י השוכר.</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המשכיר רושם לפניו שהביטוחים המוטלים על השוכר הינם בקרן הפנימית לביטוחי הממשלה, בהנהלת ענבל חברה לביטוח בע"מ.</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159" w:hanging="25"/>
        <w:rPr>
          <w:rFonts w:ascii="FrankRuehl" w:hAnsi="FrankRuehl"/>
          <w:sz w:val="24"/>
          <w:rtl/>
        </w:rPr>
      </w:pPr>
      <w:r>
        <w:rPr>
          <w:rFonts w:ascii="FrankRuehl" w:hAnsi="FrankRuehl"/>
          <w:sz w:val="24"/>
          <w:rtl/>
        </w:rPr>
        <w:t xml:space="preserve">בכל מקום בסעיף </w:t>
      </w:r>
      <w:r>
        <w:rPr>
          <w:rFonts w:ascii="FrankRuehl" w:hAnsi="FrankRuehl"/>
          <w:sz w:val="24"/>
        </w:rPr>
        <w:t>12</w:t>
      </w:r>
      <w:r>
        <w:rPr>
          <w:rFonts w:ascii="FrankRuehl" w:hAnsi="FrankRuehl"/>
          <w:sz w:val="24"/>
          <w:rtl/>
        </w:rPr>
        <w:t xml:space="preserve"> זה בו מופיעים הביטויים "השוכר" ו - "המשכיר", פירושם: "לרבות עובדיו ושלוחיו".</w:t>
      </w: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13</w:t>
      </w:r>
      <w:r>
        <w:rPr>
          <w:rFonts w:ascii="FrankRuehl" w:hAnsi="FrankRuehl"/>
          <w:bCs/>
          <w:sz w:val="24"/>
          <w:rtl/>
        </w:rPr>
        <w:t>.</w:t>
      </w:r>
      <w:r>
        <w:rPr>
          <w:rFonts w:ascii="FrankRuehl" w:hAnsi="FrankRuehl"/>
          <w:sz w:val="24"/>
          <w:rtl/>
        </w:rPr>
        <w:tab/>
      </w:r>
      <w:r>
        <w:rPr>
          <w:rFonts w:ascii="FrankRuehl" w:hAnsi="FrankRuehl"/>
          <w:bCs/>
          <w:sz w:val="24"/>
          <w:rtl/>
        </w:rPr>
        <w:t>העברת זכויות, המחאת זכויות וביטול החוזה</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בכפוף לנאמר בסעיף </w:t>
      </w:r>
      <w:r>
        <w:rPr>
          <w:rFonts w:ascii="FrankRuehl" w:hAnsi="FrankRuehl"/>
          <w:sz w:val="24"/>
        </w:rPr>
        <w:t>3</w:t>
      </w:r>
      <w:r>
        <w:rPr>
          <w:rFonts w:ascii="FrankRuehl" w:hAnsi="FrankRuehl"/>
          <w:sz w:val="24"/>
          <w:rtl/>
        </w:rPr>
        <w:t>.ב לעיל מתחייב השוכר שלא להעביר זכות מן הזכויות המוענקות לו עפ"י חוזה זה לאחר או לאחרים, לא להשכיר את המושכר או כל חלק ממנו לאחר או לאחרים אלא בהתאם לאמור בסעיף קטן ג להלן, ולא להרשות את השמוש במושכר לאחר או לאחרים ללא קבלת הסכמה מוקדמת בכתב מאת המשכיר.</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המשכיר רשאי להעביר זכויותיו במושכר לאחר או לאחרים בתנאי שישמרו ושיובטחו: (</w:t>
      </w:r>
      <w:r>
        <w:rPr>
          <w:rFonts w:ascii="FrankRuehl" w:hAnsi="FrankRuehl"/>
          <w:sz w:val="24"/>
        </w:rPr>
        <w:t>1</w:t>
      </w:r>
      <w:r>
        <w:rPr>
          <w:rFonts w:ascii="FrankRuehl" w:hAnsi="FrankRuehl"/>
          <w:sz w:val="24"/>
          <w:rtl/>
        </w:rPr>
        <w:t>) זכויותיו של השוכר בהתאם לחוזה זה (</w:t>
      </w:r>
      <w:r>
        <w:rPr>
          <w:rFonts w:ascii="FrankRuehl" w:hAnsi="FrankRuehl"/>
          <w:sz w:val="24"/>
        </w:rPr>
        <w:t>2</w:t>
      </w:r>
      <w:r>
        <w:rPr>
          <w:rFonts w:ascii="FrankRuehl" w:hAnsi="FrankRuehl"/>
          <w:sz w:val="24"/>
          <w:rtl/>
        </w:rPr>
        <w:t>) סילוק כל חוב שהוא חייב לשוכר במסגרת חוזה זה ו-(</w:t>
      </w:r>
      <w:r>
        <w:rPr>
          <w:rFonts w:ascii="FrankRuehl" w:hAnsi="FrankRuehl"/>
          <w:sz w:val="24"/>
        </w:rPr>
        <w:t>3</w:t>
      </w:r>
      <w:r>
        <w:rPr>
          <w:rFonts w:ascii="FrankRuehl" w:hAnsi="FrankRuehl"/>
          <w:sz w:val="24"/>
          <w:rtl/>
        </w:rPr>
        <w:t xml:space="preserve">) מילוי התחייבות כלשהי של המשכיר כלפי השוכר במסגרת חוזה זה שלא מולאה ע"י המשכיר לשביעות רצונו של השוכר. </w:t>
      </w:r>
    </w:p>
    <w:p w:rsidR="00CB6AD1" w:rsidRDefault="00CB6AD1" w:rsidP="00CB6AD1">
      <w:pPr>
        <w:spacing w:line="240" w:lineRule="atLeast"/>
        <w:ind w:left="192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 xml:space="preserve">הודיע השוכר בהודעה בכתב של לפחות </w:t>
      </w:r>
      <w:r>
        <w:rPr>
          <w:rFonts w:ascii="FrankRuehl" w:hAnsi="FrankRuehl"/>
          <w:sz w:val="24"/>
        </w:rPr>
        <w:t>30</w:t>
      </w:r>
      <w:r>
        <w:rPr>
          <w:rFonts w:ascii="FrankRuehl" w:hAnsi="FrankRuehl"/>
          <w:sz w:val="24"/>
          <w:rtl/>
        </w:rPr>
        <w:t xml:space="preserve"> ימים מראש למשכיר על רצונו לבטל חוזה זה, ביום שנקבע בהודעה, אזי  -</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אם הודיע המשכיר לשוכר על הסכמתו לביטול המוצע, יבוטל החוזה ביום הנקוב בהודעת השוכר;</w:t>
      </w:r>
    </w:p>
    <w:p w:rsidR="00CB6AD1" w:rsidRDefault="00CB6AD1" w:rsidP="00CB6AD1">
      <w:pPr>
        <w:spacing w:line="240" w:lineRule="atLeast"/>
        <w:ind w:left="1920"/>
        <w:rPr>
          <w:rFonts w:ascii="FrankRuehl" w:hAnsi="FrankRuehl"/>
          <w:sz w:val="24"/>
          <w:rtl/>
        </w:rPr>
      </w:pPr>
    </w:p>
    <w:p w:rsidR="00CB6AD1" w:rsidRDefault="00CB6AD1" w:rsidP="00CB6AD1">
      <w:pPr>
        <w:spacing w:line="240" w:lineRule="atLeast"/>
        <w:ind w:left="1734" w:hanging="600"/>
        <w:rPr>
          <w:rFonts w:ascii="FrankRuehl" w:hAnsi="FrankRuehl"/>
          <w:b/>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אם הודיע המשכיר לשוכר כי הוא אינו מסכים לביטול החוזה או לא ענה להודעת השוכר תוך </w:t>
      </w:r>
      <w:r>
        <w:rPr>
          <w:rFonts w:ascii="FrankRuehl" w:hAnsi="FrankRuehl"/>
          <w:sz w:val="24"/>
        </w:rPr>
        <w:t>30</w:t>
      </w:r>
      <w:r>
        <w:rPr>
          <w:rFonts w:ascii="FrankRuehl" w:hAnsi="FrankRuehl"/>
          <w:sz w:val="24"/>
          <w:rtl/>
        </w:rPr>
        <w:t xml:space="preserve"> ימים מיום הגשת הודעת השוכר, יהיה השוכר רשאי להשכיר את המושכר או חלקו בשכירות משנה, בתנאים דומים לתנאי חוזה זה פרט לסעיף </w:t>
      </w:r>
      <w:r>
        <w:rPr>
          <w:rFonts w:ascii="FrankRuehl" w:hAnsi="FrankRuehl"/>
          <w:sz w:val="24"/>
        </w:rPr>
        <w:t>15</w:t>
      </w:r>
      <w:r>
        <w:rPr>
          <w:rFonts w:ascii="FrankRuehl" w:hAnsi="FrankRuehl"/>
          <w:sz w:val="24"/>
          <w:rtl/>
        </w:rPr>
        <w:t xml:space="preserve"> וזאת בלי לשחרר את השוכר מאחריותו למשכיר על פי חוזה זה.</w:t>
      </w:r>
    </w:p>
    <w:p w:rsidR="00CB6AD1" w:rsidRDefault="00CB6AD1" w:rsidP="00CB6AD1">
      <w:pPr>
        <w:spacing w:line="240" w:lineRule="atLeast"/>
        <w:ind w:left="1734" w:hanging="1168"/>
        <w:rPr>
          <w:rFonts w:ascii="FrankRuehl" w:hAnsi="FrankRuehl"/>
          <w:b/>
          <w:bCs/>
          <w:sz w:val="24"/>
          <w:rtl/>
        </w:rPr>
      </w:pPr>
    </w:p>
    <w:p w:rsidR="00CB6AD1" w:rsidRDefault="00CB6AD1" w:rsidP="00CB6AD1">
      <w:pPr>
        <w:spacing w:line="240" w:lineRule="atLeast"/>
        <w:ind w:left="1133" w:hanging="567"/>
        <w:rPr>
          <w:rFonts w:ascii="FrankRuehl" w:hAnsi="FrankRuehl"/>
          <w:sz w:val="24"/>
          <w:rtl/>
        </w:rPr>
      </w:pPr>
      <w:r>
        <w:rPr>
          <w:rFonts w:ascii="FrankRuehl" w:hAnsi="FrankRuehl"/>
          <w:b/>
          <w:bCs/>
          <w:sz w:val="24"/>
          <w:rtl/>
        </w:rPr>
        <w:t>ד.</w:t>
      </w:r>
      <w:r>
        <w:rPr>
          <w:rFonts w:ascii="FrankRuehl" w:hAnsi="FrankRuehl"/>
          <w:b/>
          <w:bCs/>
          <w:sz w:val="24"/>
          <w:rtl/>
        </w:rPr>
        <w:tab/>
      </w:r>
      <w:r>
        <w:rPr>
          <w:rFonts w:ascii="FrankRuehl" w:hAnsi="FrankRuehl"/>
          <w:sz w:val="24"/>
          <w:rtl/>
        </w:rPr>
        <w:t xml:space="preserve">המשכיר יהיה רשאי להמחות את זכויותיו על פי הסכם זה בתנאי מפורש שהשוכר לא יהיה  </w:t>
      </w:r>
      <w:r>
        <w:rPr>
          <w:rFonts w:ascii="FrankRuehl" w:hAnsi="FrankRuehl"/>
          <w:sz w:val="24"/>
          <w:rtl/>
        </w:rPr>
        <w:lastRenderedPageBreak/>
        <w:t>אחראי כלפי הנמחה אם בשל טעות, בתום לב, ישלח השוכר תשלום כלשהו לפי הסכם זה נשוא המחאת זכויות המשכיר או חלקן למשכיר או לכל אדם אחר, וכן בתנאי שההמחאה תהיה כפופה לכל זכות שיש לממשלה כלפי המשכיר או שתהיה לה בעתיד.</w:t>
      </w:r>
    </w:p>
    <w:p w:rsidR="00CB6AD1" w:rsidRDefault="00CB6AD1" w:rsidP="00CB6AD1">
      <w:pPr>
        <w:spacing w:line="240" w:lineRule="atLeast"/>
        <w:ind w:left="1200"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14</w:t>
      </w:r>
      <w:r>
        <w:rPr>
          <w:rFonts w:ascii="FrankRuehl" w:hAnsi="FrankRuehl"/>
          <w:bCs/>
          <w:sz w:val="24"/>
          <w:rtl/>
        </w:rPr>
        <w:t>.</w:t>
      </w:r>
      <w:r>
        <w:rPr>
          <w:rFonts w:ascii="FrankRuehl" w:hAnsi="FrankRuehl"/>
          <w:sz w:val="24"/>
          <w:rtl/>
        </w:rPr>
        <w:tab/>
      </w:r>
      <w:r>
        <w:rPr>
          <w:rFonts w:ascii="FrankRuehl" w:hAnsi="FrankRuehl"/>
          <w:bCs/>
          <w:sz w:val="24"/>
          <w:rtl/>
        </w:rPr>
        <w:t>תקופת השכירות, אופציה וזכות קדימה</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bCs/>
          <w:sz w:val="24"/>
          <w:rtl/>
        </w:rPr>
      </w:pPr>
      <w:r>
        <w:rPr>
          <w:rFonts w:ascii="FrankRuehl" w:hAnsi="FrankRuehl"/>
          <w:bCs/>
          <w:sz w:val="24"/>
          <w:rtl/>
        </w:rPr>
        <w:t>א.</w:t>
      </w:r>
      <w:r>
        <w:rPr>
          <w:rFonts w:ascii="FrankRuehl" w:hAnsi="FrankRuehl"/>
          <w:sz w:val="24"/>
          <w:rtl/>
        </w:rPr>
        <w:tab/>
        <w:t xml:space="preserve">תקופת השכירות היא ___ שנים מיום מסירת החזקה במושכר כמתחייב עפ"י סעיף </w:t>
      </w:r>
      <w:r>
        <w:rPr>
          <w:rFonts w:ascii="FrankRuehl" w:hAnsi="FrankRuehl"/>
          <w:sz w:val="24"/>
        </w:rPr>
        <w:t>6</w:t>
      </w:r>
      <w:r>
        <w:rPr>
          <w:rFonts w:ascii="FrankRuehl" w:hAnsi="FrankRuehl"/>
          <w:sz w:val="24"/>
          <w:rtl/>
        </w:rPr>
        <w:t xml:space="preserve"> לעיל.</w:t>
      </w:r>
    </w:p>
    <w:p w:rsidR="00CB6AD1" w:rsidRDefault="00CB6AD1" w:rsidP="00CB6AD1">
      <w:pPr>
        <w:spacing w:line="240" w:lineRule="atLeast"/>
        <w:ind w:left="600" w:hanging="600"/>
        <w:rPr>
          <w:rFonts w:ascii="FrankRuehl" w:hAnsi="FrankRuehl"/>
          <w:bCs/>
          <w:sz w:val="24"/>
          <w:rtl/>
        </w:rPr>
      </w:pPr>
    </w:p>
    <w:p w:rsidR="00CB6AD1" w:rsidRDefault="00CB6AD1" w:rsidP="000A3A45">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לשוכר תהיה הזכות להאריך את תקופת השכירות בחמש תקופות נוספות של עד שנה אחת</w:t>
      </w:r>
      <w:r w:rsidR="000A3A45">
        <w:rPr>
          <w:rFonts w:ascii="FrankRuehl" w:hAnsi="FrankRuehl" w:hint="cs"/>
          <w:sz w:val="24"/>
          <w:rtl/>
        </w:rPr>
        <w:t xml:space="preserve"> באותם תנאים</w:t>
      </w:r>
      <w:r>
        <w:rPr>
          <w:rFonts w:ascii="FrankRuehl" w:hAnsi="FrankRuehl"/>
          <w:sz w:val="24"/>
          <w:rtl/>
        </w:rPr>
        <w:t>. מימוש זכויות ברירה אלה ע"י השוכר יהיו במתן הודעה מוקדמת למשכיר במכתב, לפחות שלושה חדשים לפני תום תקופת השכירות או תום תקופת השכירות המוארכת הנוגעות לענין, לפי הענין.</w:t>
      </w: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במידה והמושכר מהווה חלק בלבד מהמבנה והמשכיר הינו הבעלים של המבנה כולו או שטחים בו נוספים על המושכר (להלן - השטחים הנוספים), תהיה לשוכר זכות קדימה במשך תקופת קיום חוזה זה, לרבות במשך תקופה או תקופות מוארכות, כלהלן:</w:t>
      </w:r>
    </w:p>
    <w:p w:rsidR="00CB6AD1" w:rsidRDefault="00CB6AD1" w:rsidP="00CB6AD1">
      <w:pPr>
        <w:spacing w:line="240" w:lineRule="atLeast"/>
        <w:ind w:left="1134"/>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כל אימת שהמשכיר יציע להשכיר שטחים כלשהם במבנה, ישלח לשוכר בדואר רשום הצעה בכתב בה יפורטו פרטי השטחים שהוא מציע להשכיר ותקופת השכירות המוצעת;</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תוך </w:t>
      </w:r>
      <w:r>
        <w:rPr>
          <w:rFonts w:ascii="FrankRuehl" w:hAnsi="FrankRuehl"/>
          <w:sz w:val="24"/>
        </w:rPr>
        <w:t>45</w:t>
      </w:r>
      <w:r>
        <w:rPr>
          <w:rFonts w:ascii="FrankRuehl" w:hAnsi="FrankRuehl"/>
          <w:sz w:val="24"/>
          <w:rtl/>
        </w:rPr>
        <w:t xml:space="preserve"> ימים מיום קבלת ההצעה יהיה השוכר רשאי להסכים לחתום על חוזה שכירות נוסף לגבי השטחים הנוספים בנוסח חוזה זה בשינוי תקופת השכירות ופרטי המושכר והוא יכין וישלח למשכיר את החוזה לחתימה וביול ואם השוכר ידרוש בצוע עבודות התאמה, יגיש פרוגרמה ו/או מסמכים אחרים לצורך תכנון וביצוע עבודות ההתאמה כאמור בסעיף </w:t>
      </w:r>
      <w:r>
        <w:rPr>
          <w:rFonts w:ascii="FrankRuehl" w:hAnsi="FrankRuehl"/>
          <w:sz w:val="24"/>
        </w:rPr>
        <w:t>5</w:t>
      </w:r>
      <w:r>
        <w:rPr>
          <w:rFonts w:ascii="FrankRuehl" w:hAnsi="FrankRuehl"/>
          <w:sz w:val="24"/>
          <w:rtl/>
        </w:rPr>
        <w:t xml:space="preserve"> לעיל;</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דמי השכירות ייקבעו על ידי השמאי הממשלתי לפי בקשת השוכר לאחר שתוכניות העבודה המאושרות אושרו מטעם השוכר כמפורט בסעיף </w:t>
      </w:r>
      <w:r>
        <w:rPr>
          <w:rFonts w:ascii="FrankRuehl" w:hAnsi="FrankRuehl"/>
          <w:sz w:val="24"/>
        </w:rPr>
        <w:t>5</w:t>
      </w:r>
      <w:r>
        <w:rPr>
          <w:rFonts w:ascii="FrankRuehl" w:hAnsi="FrankRuehl"/>
          <w:sz w:val="24"/>
          <w:rtl/>
        </w:rPr>
        <w:t xml:space="preserve"> לעיל; לא דרש השוכר בצוע עבודות התאמה יגיש בקשה לשמאי הממשלתי תוך </w:t>
      </w:r>
      <w:r>
        <w:rPr>
          <w:rFonts w:ascii="FrankRuehl" w:hAnsi="FrankRuehl"/>
          <w:sz w:val="24"/>
        </w:rPr>
        <w:t>14</w:t>
      </w:r>
      <w:r>
        <w:rPr>
          <w:rFonts w:ascii="FrankRuehl" w:hAnsi="FrankRuehl"/>
          <w:sz w:val="24"/>
          <w:rtl/>
        </w:rPr>
        <w:t xml:space="preserve"> ימים מיום חתימת חוזה השכירות;</w:t>
      </w:r>
    </w:p>
    <w:p w:rsidR="00CB6AD1" w:rsidRDefault="00CB6AD1" w:rsidP="00CB6AD1">
      <w:pPr>
        <w:spacing w:line="240" w:lineRule="atLeast"/>
        <w:ind w:left="1200" w:hanging="600"/>
        <w:rPr>
          <w:rFonts w:ascii="FrankRuehl" w:hAnsi="FrankRuehl"/>
          <w:bCs/>
          <w:sz w:val="24"/>
          <w:rtl/>
        </w:rPr>
      </w:pPr>
    </w:p>
    <w:p w:rsidR="00CB6AD1" w:rsidRDefault="00CB6AD1" w:rsidP="00CB6AD1">
      <w:pPr>
        <w:spacing w:line="240" w:lineRule="atLeast"/>
        <w:ind w:left="1734" w:hanging="600"/>
        <w:rPr>
          <w:rFonts w:ascii="FrankRuehl" w:hAnsi="FrankRuehl"/>
          <w:sz w:val="24"/>
          <w:rtl/>
        </w:rPr>
      </w:pPr>
      <w:r>
        <w:rPr>
          <w:rFonts w:ascii="FrankRuehl" w:hAnsi="FrankRuehl"/>
          <w:sz w:val="24"/>
          <w:rtl/>
        </w:rPr>
        <w:t>(</w:t>
      </w:r>
      <w:r>
        <w:rPr>
          <w:rFonts w:ascii="FrankRuehl" w:hAnsi="FrankRuehl"/>
          <w:b/>
          <w:bCs/>
          <w:sz w:val="24"/>
        </w:rPr>
        <w:t>4</w:t>
      </w:r>
      <w:r>
        <w:rPr>
          <w:rFonts w:ascii="FrankRuehl" w:hAnsi="FrankRuehl"/>
          <w:sz w:val="24"/>
          <w:rtl/>
        </w:rPr>
        <w:t>)</w:t>
      </w:r>
      <w:r>
        <w:rPr>
          <w:rFonts w:ascii="FrankRuehl" w:hAnsi="FrankRuehl"/>
          <w:sz w:val="24"/>
          <w:rtl/>
        </w:rPr>
        <w:tab/>
        <w:t xml:space="preserve">סירב השוכר לשכור את השטחים הנוספים שהוצעו לו, או לא הגיב להצעת המשכיר תוך התקופה של </w:t>
      </w:r>
      <w:r>
        <w:rPr>
          <w:rFonts w:ascii="FrankRuehl" w:hAnsi="FrankRuehl"/>
          <w:sz w:val="24"/>
        </w:rPr>
        <w:t>45</w:t>
      </w:r>
      <w:r>
        <w:rPr>
          <w:rFonts w:ascii="FrankRuehl" w:hAnsi="FrankRuehl"/>
          <w:sz w:val="24"/>
          <w:rtl/>
        </w:rPr>
        <w:t xml:space="preserve"> ימים הנ"ל, יהיה המשכיר רשאי להשכיר את השטחים שהוצעו כאמור לעיל כרצונו ותבוטל זכות קדימה זו של השוכר לגבי אותם שטחים שהוצעו על ידי המשכיר ובלבד שהמשכיר מתחייב כי לא ישתמש בשטחים הנוספים, בעצמו או על ידי אחרים, ולא יאפשר לאחרים להשתמש בהם, בייעוד שאינו משרדים, ללא הסכמת השוכר לכך בכתב ומראש.  על אף האמור לעיל, מתחייב המשכיר לא להשתמש או לאפשר לאחרים להשתמש בחלק כלשהו של המבנה שמוש שאינו הולם שמוש של המושכר למשרד ממשלתי או שיש בו כדי להטריד או לפגוע בפעילות  השוטפת של השוכר במושכר. אין באמור בסעיף זה לחייב את המשכיר להפסיק את השמוש בשטחים במבנה שהיה קיים ערב חתימת חוזה זה.</w:t>
      </w:r>
    </w:p>
    <w:p w:rsidR="00CB6AD1" w:rsidRDefault="00CB6AD1" w:rsidP="00CB6AD1">
      <w:pPr>
        <w:spacing w:line="240" w:lineRule="atLeast"/>
        <w:ind w:left="2400"/>
        <w:rPr>
          <w:rFonts w:ascii="FrankRuehl" w:hAnsi="FrankRuehl"/>
          <w:sz w:val="24"/>
          <w:rtl/>
        </w:rPr>
      </w:pPr>
    </w:p>
    <w:p w:rsidR="00CB6AD1" w:rsidRDefault="00CB6AD1" w:rsidP="00CB6AD1">
      <w:pPr>
        <w:spacing w:line="240" w:lineRule="atLeast"/>
        <w:ind w:left="24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15</w:t>
      </w:r>
      <w:r>
        <w:rPr>
          <w:rFonts w:ascii="FrankRuehl" w:hAnsi="FrankRuehl"/>
          <w:bCs/>
          <w:sz w:val="24"/>
          <w:rtl/>
        </w:rPr>
        <w:t>.</w:t>
      </w:r>
      <w:r>
        <w:rPr>
          <w:rFonts w:ascii="FrankRuehl" w:hAnsi="FrankRuehl"/>
          <w:sz w:val="24"/>
          <w:rtl/>
        </w:rPr>
        <w:tab/>
      </w:r>
      <w:r>
        <w:rPr>
          <w:rFonts w:ascii="FrankRuehl" w:hAnsi="FrankRuehl"/>
          <w:bCs/>
          <w:sz w:val="24"/>
          <w:rtl/>
        </w:rPr>
        <w:t>דמי שכירות</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בתמורה להתחייבויות המשכיר על פי חוזה זה מתחייב השוכר לשלם למשכיר את תשלומי דמי השכירות עבור המושכר (ללא תשלום עבור שטחי החניה) בתנאי תשלום כדלקמן: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דמי השכירות הבסיסיים יהיו ......................</w:t>
      </w:r>
    </w:p>
    <w:p w:rsidR="00CB6AD1" w:rsidRDefault="00CB6AD1" w:rsidP="00CB6AD1">
      <w:pPr>
        <w:spacing w:line="240" w:lineRule="atLeast"/>
        <w:rPr>
          <w:rFonts w:ascii="FrankRuehl" w:hAnsi="FrankRuehl"/>
          <w:sz w:val="24"/>
          <w:rtl/>
        </w:rPr>
      </w:pPr>
    </w:p>
    <w:p w:rsidR="00832083"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דמי השכירות הבסיסיים יחולו החל מיום מסירת המושכר וישולמו ע"י השוכר למשכיר </w:t>
      </w:r>
    </w:p>
    <w:p w:rsidR="00832083" w:rsidRDefault="00832083" w:rsidP="00CB6AD1">
      <w:pPr>
        <w:spacing w:line="240" w:lineRule="atLeast"/>
        <w:ind w:left="1734" w:hanging="600"/>
        <w:rPr>
          <w:rFonts w:ascii="FrankRuehl" w:hAnsi="FrankRuehl"/>
          <w:sz w:val="24"/>
          <w:rtl/>
        </w:rPr>
      </w:pPr>
    </w:p>
    <w:p w:rsidR="00CB6AD1" w:rsidRDefault="00CB6AD1" w:rsidP="00832083">
      <w:pPr>
        <w:spacing w:line="240" w:lineRule="atLeast"/>
        <w:ind w:left="1734" w:hanging="33"/>
        <w:rPr>
          <w:rFonts w:ascii="FrankRuehl" w:hAnsi="FrankRuehl"/>
          <w:sz w:val="24"/>
          <w:rtl/>
        </w:rPr>
      </w:pPr>
      <w:r>
        <w:rPr>
          <w:rFonts w:ascii="FrankRuehl" w:hAnsi="FrankRuehl"/>
          <w:sz w:val="24"/>
          <w:rtl/>
        </w:rPr>
        <w:t xml:space="preserve">בגין כל רבעון תוך </w:t>
      </w:r>
      <w:r>
        <w:rPr>
          <w:rFonts w:ascii="FrankRuehl" w:hAnsi="FrankRuehl"/>
          <w:sz w:val="24"/>
        </w:rPr>
        <w:t>10</w:t>
      </w:r>
      <w:r>
        <w:rPr>
          <w:rFonts w:ascii="FrankRuehl" w:hAnsi="FrankRuehl"/>
          <w:sz w:val="24"/>
          <w:rtl/>
        </w:rPr>
        <w:t xml:space="preserve"> ימים מתחילת הרבעון כשהתשלום הראשון יבוצע תוך </w:t>
      </w:r>
      <w:r>
        <w:rPr>
          <w:rFonts w:ascii="FrankRuehl" w:hAnsi="FrankRuehl"/>
          <w:sz w:val="24"/>
        </w:rPr>
        <w:t>30</w:t>
      </w:r>
      <w:r>
        <w:rPr>
          <w:rFonts w:ascii="FrankRuehl" w:hAnsi="FrankRuehl"/>
          <w:sz w:val="24"/>
          <w:rtl/>
        </w:rPr>
        <w:t xml:space="preserve"> ימים </w:t>
      </w:r>
      <w:r>
        <w:rPr>
          <w:rFonts w:ascii="FrankRuehl" w:hAnsi="FrankRuehl"/>
          <w:sz w:val="24"/>
          <w:rtl/>
        </w:rPr>
        <w:lastRenderedPageBreak/>
        <w:t>מיום מסירת המושכר עבור התקופה מיום מסירת המושכר עד לסוף הרבעון בו יחול יום מסירת המושכר (בכפוף לאמור בפרוטוקול).</w:t>
      </w:r>
    </w:p>
    <w:p w:rsidR="00CB6AD1" w:rsidRDefault="00CB6AD1" w:rsidP="00CB6AD1">
      <w:pPr>
        <w:spacing w:line="240" w:lineRule="atLeast"/>
        <w:ind w:left="1701"/>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לצורך סעיף זה:</w:t>
      </w:r>
    </w:p>
    <w:p w:rsidR="00CB6AD1" w:rsidRDefault="00CB6AD1" w:rsidP="00CB6AD1">
      <w:pPr>
        <w:spacing w:line="240" w:lineRule="atLeast"/>
        <w:ind w:left="2268"/>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"רבעון" - תקופה של שלושה חדשים קלנדריים החל באחד בינואר, אפריל, יולי ואוקטובר בכל שנה;</w:t>
      </w:r>
    </w:p>
    <w:p w:rsidR="00CB6AD1" w:rsidRDefault="00CB6AD1" w:rsidP="00CB6AD1">
      <w:pPr>
        <w:spacing w:line="240" w:lineRule="atLeast"/>
        <w:ind w:left="1701"/>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דמי השכירות ישולמו על ידי השוכר למשכיר בהעברה בנקאית לחשבון המשכיר שעליו הודיע לחשב משרד האוצר במעמד חתימת חוזה זה. המשכיר יהיה רשאי להודיע על שינוי חשבונו מדי פעם על ידי הודעה בכתב של חודש מראש.</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דמי השכירות הבסיסיים יהיו צמודים למדד כדלקמן: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המשכיר יהיה זכאי לתוספת לדמי השכירות הבסיסיים שנקבעו לעיל והשוכר יהיה זכאי להפחתה מדמי השכירות הבסיסיים לפי השינויים שיחולו בין המדד היסודי לבין המדד הקובע כמוגדר להלן;</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אם המדד הקובע יהיה גבוה מן המדד היסודי יוגדלו דמי השכירות הבסיסיים בשיעור שבו עלה המדד הקובע ביחס למדד היסודי;</w:t>
      </w:r>
    </w:p>
    <w:p w:rsidR="00CB6AD1" w:rsidRDefault="00CB6AD1" w:rsidP="00CB6AD1">
      <w:pPr>
        <w:spacing w:line="240" w:lineRule="atLeast"/>
        <w:ind w:left="1134"/>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אם המדד הקובע יהיה נמוך מן המדד היסודי, יוקטנו דמי השכירות הבסיסיים בשיעור שבו ירד המדד הקובע ביחס למדד היסודי;</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לצורך סעיף זה -</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"המדד" - מדד המחירים לצרכן כולל פירות וירקות המפרסמת הלשכה המרכזית לסטטיסטיקה מדי חודש ולרבות אותו מדד אשר יתפרסם ע"י כל מוסד ממשלתי אחר, וכן 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color w:val="000000"/>
          <w:sz w:val="24"/>
          <w:rtl/>
        </w:rPr>
        <w:t>"המדד היסודי" - מדד של החודש בו נקבעו דמי השכירות הבסיסיים;</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01"/>
        <w:rPr>
          <w:rFonts w:ascii="FrankRuehl" w:hAnsi="FrankRuehl"/>
          <w:sz w:val="24"/>
          <w:rtl/>
        </w:rPr>
      </w:pPr>
      <w:r>
        <w:rPr>
          <w:rFonts w:ascii="FrankRuehl" w:hAnsi="FrankRuehl"/>
          <w:sz w:val="24"/>
          <w:rtl/>
        </w:rPr>
        <w:t>"המדד הקובע" - המדד שפורסם בחודש הקודם לחודש שבו יש לשלם דמי שכירות;</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הוספת הפרשי ההצמדה או הפחתתם תבוצע עם תשלום דמי השכירות הבסיסיים.</w:t>
      </w:r>
    </w:p>
    <w:p w:rsidR="00CB6AD1" w:rsidRDefault="00CB6AD1" w:rsidP="00CB6AD1">
      <w:pPr>
        <w:spacing w:line="240" w:lineRule="atLeast"/>
        <w:ind w:left="1734" w:hanging="600"/>
        <w:rPr>
          <w:rFonts w:ascii="FrankRuehl" w:hAnsi="FrankRuehl"/>
          <w:sz w:val="24"/>
          <w:rtl/>
        </w:rPr>
      </w:pPr>
    </w:p>
    <w:p w:rsidR="00CB6AD1" w:rsidRDefault="00CB6AD1" w:rsidP="00CB6AD1">
      <w:pPr>
        <w:spacing w:line="240" w:lineRule="atLeast"/>
        <w:ind w:left="1320" w:hanging="600"/>
        <w:rPr>
          <w:rFonts w:ascii="FrankRuehl" w:hAnsi="FrankRuehl"/>
          <w:sz w:val="24"/>
          <w:rtl/>
        </w:rPr>
      </w:pPr>
      <w:r>
        <w:rPr>
          <w:rFonts w:ascii="FrankRuehl" w:hAnsi="FrankRuehl"/>
          <w:sz w:val="24"/>
          <w:rtl/>
        </w:rPr>
        <w:t>ג.</w:t>
      </w:r>
      <w:r>
        <w:rPr>
          <w:rFonts w:ascii="FrankRuehl" w:hAnsi="FrankRuehl"/>
          <w:sz w:val="24"/>
          <w:rtl/>
        </w:rPr>
        <w:tab/>
        <w:t>כל חישוב בנוגע לתשלום דמי השכירות יבוצע על בסיס מספר של ימים בשנה ובחודש קלנדרי לפי הלוח הגרגוריאני. דמי השכירות שנקבעו לפי סכום חודשי יוכפלו ב-</w:t>
      </w:r>
      <w:r>
        <w:rPr>
          <w:rFonts w:ascii="FrankRuehl" w:hAnsi="FrankRuehl"/>
          <w:sz w:val="24"/>
        </w:rPr>
        <w:t>12</w:t>
      </w:r>
      <w:r>
        <w:rPr>
          <w:rFonts w:ascii="FrankRuehl" w:hAnsi="FrankRuehl"/>
          <w:sz w:val="24"/>
          <w:rtl/>
        </w:rPr>
        <w:t xml:space="preserve"> ודמי שכירות שנקבעו לפי סכום רבעוני יוכפלו ב-</w:t>
      </w:r>
      <w:r>
        <w:rPr>
          <w:rFonts w:ascii="FrankRuehl" w:hAnsi="FrankRuehl"/>
          <w:sz w:val="24"/>
        </w:rPr>
        <w:t>4</w:t>
      </w:r>
      <w:r>
        <w:rPr>
          <w:rFonts w:ascii="FrankRuehl" w:hAnsi="FrankRuehl"/>
          <w:sz w:val="24"/>
          <w:rtl/>
        </w:rPr>
        <w:t>, לצורך קביעת דמי השכירות השנתיים.</w:t>
      </w:r>
    </w:p>
    <w:p w:rsidR="00CB6AD1" w:rsidRDefault="00CB6AD1" w:rsidP="00CB6AD1">
      <w:pPr>
        <w:spacing w:line="240" w:lineRule="atLeast"/>
        <w:ind w:left="1320" w:hanging="600"/>
        <w:rPr>
          <w:rFonts w:ascii="FrankRuehl" w:hAnsi="FrankRuehl"/>
          <w:sz w:val="24"/>
          <w:rtl/>
        </w:rPr>
      </w:pPr>
    </w:p>
    <w:p w:rsidR="00CB6AD1" w:rsidRDefault="00CB6AD1" w:rsidP="00CB6AD1">
      <w:pPr>
        <w:spacing w:line="240" w:lineRule="atLeast"/>
        <w:ind w:left="1320" w:hanging="600"/>
        <w:rPr>
          <w:rFonts w:ascii="FrankRuehl" w:hAnsi="FrankRuehl"/>
          <w:b/>
          <w:sz w:val="24"/>
          <w:rtl/>
        </w:rPr>
      </w:pPr>
      <w:r>
        <w:rPr>
          <w:rFonts w:ascii="FrankRuehl" w:hAnsi="FrankRuehl" w:hint="cs"/>
          <w:sz w:val="24"/>
          <w:rtl/>
        </w:rPr>
        <w:t xml:space="preserve">ד. </w:t>
      </w:r>
      <w:r>
        <w:rPr>
          <w:rFonts w:ascii="FrankRuehl" w:hAnsi="FrankRuehl"/>
          <w:sz w:val="24"/>
          <w:rtl/>
        </w:rPr>
        <w:tab/>
      </w:r>
      <w:r>
        <w:rPr>
          <w:rFonts w:ascii="FrankRuehl" w:hAnsi="FrankRuehl" w:hint="cs"/>
          <w:sz w:val="24"/>
          <w:rtl/>
        </w:rPr>
        <w:t xml:space="preserve">דמי השכירות כאמור לעיל מהווים תשלום סופי למשכיר בגין השכרת המושכר לשוכר ופרט לאמור לעיל לא ישולם למשכיר כל תוספת או סכום נוסף בגין שימוש השוכר במושכר.  </w:t>
      </w:r>
    </w:p>
    <w:p w:rsidR="00CB6AD1" w:rsidRDefault="00CB6AD1" w:rsidP="00CB6AD1">
      <w:pPr>
        <w:spacing w:line="240" w:lineRule="atLeast"/>
        <w:ind w:left="501" w:hanging="600"/>
        <w:rPr>
          <w:rFonts w:ascii="FrankRuehl" w:hAnsi="FrankRuehl"/>
          <w:b/>
          <w:sz w:val="24"/>
          <w:rtl/>
        </w:rPr>
      </w:pPr>
    </w:p>
    <w:p w:rsidR="00CB6AD1" w:rsidRDefault="00CB6AD1" w:rsidP="00CB6AD1">
      <w:pPr>
        <w:spacing w:line="240" w:lineRule="atLeast"/>
        <w:ind w:left="501" w:hanging="600"/>
        <w:rPr>
          <w:rFonts w:ascii="FrankRuehl" w:hAnsi="FrankRuehl"/>
          <w:b/>
          <w:sz w:val="24"/>
          <w:rtl/>
        </w:rPr>
      </w:pPr>
    </w:p>
    <w:p w:rsidR="00CB6AD1" w:rsidRDefault="00CB6AD1" w:rsidP="00CB6AD1">
      <w:pPr>
        <w:spacing w:line="240" w:lineRule="atLeast"/>
        <w:ind w:left="501" w:hanging="600"/>
        <w:rPr>
          <w:rFonts w:ascii="FrankRuehl" w:hAnsi="FrankRuehl"/>
          <w:sz w:val="24"/>
          <w:rtl/>
        </w:rPr>
      </w:pPr>
      <w:r>
        <w:rPr>
          <w:rFonts w:ascii="FrankRuehl" w:hAnsi="FrankRuehl"/>
          <w:b/>
          <w:sz w:val="24"/>
        </w:rPr>
        <w:t>16</w:t>
      </w:r>
      <w:r>
        <w:rPr>
          <w:rFonts w:ascii="FrankRuehl" w:hAnsi="FrankRuehl"/>
          <w:bCs/>
          <w:sz w:val="24"/>
          <w:rtl/>
        </w:rPr>
        <w:t>.</w:t>
      </w:r>
      <w:r>
        <w:rPr>
          <w:rFonts w:ascii="FrankRuehl" w:hAnsi="FrankRuehl"/>
          <w:sz w:val="24"/>
          <w:rtl/>
        </w:rPr>
        <w:tab/>
      </w:r>
      <w:r>
        <w:rPr>
          <w:rFonts w:ascii="FrankRuehl" w:hAnsi="FrankRuehl"/>
          <w:b/>
          <w:bCs/>
          <w:sz w:val="24"/>
          <w:rtl/>
        </w:rPr>
        <w:t>התחייבויות המשכיר</w:t>
      </w:r>
    </w:p>
    <w:p w:rsidR="00CB6AD1" w:rsidRDefault="00CB6AD1" w:rsidP="00CB6AD1">
      <w:pPr>
        <w:spacing w:line="240" w:lineRule="atLeast"/>
        <w:ind w:left="501"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sz w:val="24"/>
          <w:rtl/>
        </w:rPr>
        <w:t>א.</w:t>
      </w:r>
      <w:r>
        <w:rPr>
          <w:rFonts w:ascii="FrankRuehl" w:hAnsi="FrankRuehl"/>
          <w:sz w:val="24"/>
          <w:rtl/>
        </w:rPr>
        <w:tab/>
        <w:t>במשך תקופת קיום חוזה זה, לרבות כל תקופה מוארכת, לא להתקין או להקים ולא לאפשר לאחר להתקין או להקים, במבנה, עליו או קרוב אליו, אנטנה או מכשיר אחר המקרין קרינה כלשהי המסוגלת להיות מסוכנת לגוף האדם ללא האישור של השוכר והמשתמש בנוסף לכל אישור אחר על פי דין;</w:t>
      </w:r>
    </w:p>
    <w:p w:rsidR="00CB6AD1" w:rsidRDefault="00CB6AD1" w:rsidP="00CB6AD1">
      <w:pPr>
        <w:spacing w:line="240" w:lineRule="atLeast"/>
        <w:ind w:left="1167" w:hanging="600"/>
        <w:rPr>
          <w:rFonts w:ascii="FrankRuehl" w:hAnsi="FrankRuehl"/>
          <w:sz w:val="24"/>
          <w:rtl/>
        </w:rPr>
      </w:pPr>
    </w:p>
    <w:p w:rsidR="00832083" w:rsidRDefault="00832083" w:rsidP="00CB6AD1">
      <w:pPr>
        <w:spacing w:line="240" w:lineRule="atLeast"/>
        <w:ind w:left="1167"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sz w:val="24"/>
          <w:rtl/>
        </w:rPr>
        <w:t>ב.</w:t>
      </w:r>
      <w:r>
        <w:rPr>
          <w:rFonts w:ascii="FrankRuehl" w:hAnsi="FrankRuehl"/>
          <w:sz w:val="24"/>
          <w:rtl/>
        </w:rPr>
        <w:tab/>
        <w:t xml:space="preserve">לא לבנות ולא לאפשר לאחרים לבנות מבנה נוסף או אחר על המבנה, במבנה או קרוב אליו או </w:t>
      </w:r>
      <w:r>
        <w:rPr>
          <w:rFonts w:ascii="FrankRuehl" w:hAnsi="FrankRuehl"/>
          <w:sz w:val="24"/>
          <w:rtl/>
        </w:rPr>
        <w:lastRenderedPageBreak/>
        <w:t>בתוך קמפוס המבנה ללא הסכמת השוכר ולפי תנאים שיסוכמו לכך;</w:t>
      </w:r>
    </w:p>
    <w:p w:rsidR="00CB6AD1" w:rsidRDefault="00CB6AD1" w:rsidP="00CB6AD1">
      <w:pPr>
        <w:spacing w:line="240" w:lineRule="atLeast"/>
        <w:ind w:left="1167" w:hanging="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sz w:val="24"/>
          <w:rtl/>
        </w:rPr>
        <w:t>ג.</w:t>
      </w:r>
      <w:r>
        <w:rPr>
          <w:rFonts w:ascii="FrankRuehl" w:hAnsi="FrankRuehl"/>
          <w:sz w:val="24"/>
          <w:rtl/>
        </w:rPr>
        <w:tab/>
        <w:t>לרשום את השכירות לפי חוזה זה בלשכת רישום המקרקעין בהזדמנות הראשונה ואם לא ניתן לעשות זאת מיד אחרי חתימת חוזה זה, לרשום הערת אזהרה לגבי שכירות זאת עם חתימת חוזה זה.</w:t>
      </w:r>
    </w:p>
    <w:p w:rsidR="00CB6AD1" w:rsidRDefault="00CB6AD1" w:rsidP="00CB6AD1">
      <w:pPr>
        <w:spacing w:line="240" w:lineRule="atLeast"/>
        <w:ind w:left="501" w:hanging="600"/>
        <w:rPr>
          <w:rFonts w:ascii="FrankRuehl" w:hAnsi="FrankRuehl"/>
          <w:sz w:val="24"/>
          <w:rtl/>
        </w:rPr>
      </w:pPr>
    </w:p>
    <w:p w:rsidR="00CB6AD1" w:rsidRDefault="00CB6AD1" w:rsidP="00CB6AD1">
      <w:pPr>
        <w:spacing w:line="240" w:lineRule="atLeast"/>
        <w:ind w:left="501" w:hanging="600"/>
        <w:rPr>
          <w:rFonts w:ascii="FrankRuehl" w:hAnsi="FrankRuehl"/>
          <w:sz w:val="24"/>
          <w:rtl/>
        </w:rPr>
      </w:pPr>
    </w:p>
    <w:p w:rsidR="00CB6AD1" w:rsidRDefault="00CB6AD1" w:rsidP="00CB6AD1">
      <w:pPr>
        <w:spacing w:line="240" w:lineRule="atLeast"/>
        <w:ind w:left="501" w:hanging="600"/>
        <w:rPr>
          <w:rFonts w:ascii="FrankRuehl" w:hAnsi="FrankRuehl"/>
          <w:sz w:val="24"/>
          <w:rtl/>
        </w:rPr>
      </w:pPr>
      <w:r>
        <w:rPr>
          <w:rFonts w:ascii="FrankRuehl" w:hAnsi="FrankRuehl"/>
          <w:bCs/>
          <w:sz w:val="24"/>
        </w:rPr>
        <w:t>17</w:t>
      </w:r>
      <w:r>
        <w:rPr>
          <w:rFonts w:ascii="FrankRuehl" w:hAnsi="FrankRuehl"/>
          <w:bCs/>
          <w:sz w:val="24"/>
          <w:rtl/>
        </w:rPr>
        <w:t>.</w:t>
      </w:r>
      <w:r>
        <w:rPr>
          <w:rFonts w:ascii="FrankRuehl" w:hAnsi="FrankRuehl"/>
          <w:bCs/>
          <w:sz w:val="24"/>
          <w:rtl/>
        </w:rPr>
        <w:tab/>
        <w:t>פינוי המושכר</w:t>
      </w:r>
    </w:p>
    <w:p w:rsidR="00CB6AD1" w:rsidRDefault="00CB6AD1" w:rsidP="00CB6AD1">
      <w:pPr>
        <w:spacing w:line="240" w:lineRule="atLeast"/>
        <w:ind w:left="501"/>
        <w:rPr>
          <w:rFonts w:ascii="FrankRuehl" w:hAnsi="FrankRuehl"/>
          <w:sz w:val="24"/>
          <w:rtl/>
        </w:rPr>
      </w:pPr>
    </w:p>
    <w:p w:rsidR="00B66DC5" w:rsidRDefault="00CB6AD1" w:rsidP="00557120">
      <w:pPr>
        <w:pStyle w:val="aa"/>
        <w:numPr>
          <w:ilvl w:val="0"/>
          <w:numId w:val="58"/>
        </w:numPr>
        <w:spacing w:line="240" w:lineRule="atLeast"/>
        <w:rPr>
          <w:rFonts w:ascii="FrankRuehl" w:hAnsi="FrankRuehl"/>
        </w:rPr>
      </w:pPr>
      <w:r w:rsidRPr="00557120">
        <w:rPr>
          <w:rFonts w:ascii="FrankRuehl" w:hAnsi="FrankRuehl"/>
          <w:rtl/>
        </w:rPr>
        <w:t xml:space="preserve">השוכר מתחייב לפנות את המושכר בתום תקופת השכירות או בתום תקופת השכירות המוארכת, לפי הענין, ולהחזירו למשכיר כשהוא ריק מכל אדם וחפץ, ובמצב תקין בהתאם לאחריותו לפי חוזה זה ובכפוף לכך שהשוכר יהיה רשאי להחזיק במושכר תקופה סבירה נוספת שלא תעלה על </w:t>
      </w:r>
      <w:r w:rsidRPr="00557120">
        <w:rPr>
          <w:rFonts w:ascii="FrankRuehl" w:hAnsi="FrankRuehl"/>
        </w:rPr>
        <w:t>90</w:t>
      </w:r>
      <w:r w:rsidRPr="00557120">
        <w:rPr>
          <w:rFonts w:ascii="FrankRuehl" w:hAnsi="FrankRuehl"/>
          <w:rtl/>
        </w:rPr>
        <w:t xml:space="preserve"> יום וכל זאת אם מסיבות טכניות לא יוכל לפנות את המושכר בתום תקופת השכירות או תקופת השכירות המוארכת, לפי הענין. עבור התקופה הנוספת ישלם השוכר למשכיר דמי שכירות יחסיים בהתאם למשך החזקה הנוספת.</w:t>
      </w:r>
      <w:r w:rsidR="000A3A45" w:rsidRPr="00557120">
        <w:rPr>
          <w:rFonts w:ascii="FrankRuehl" w:hAnsi="FrankRuehl"/>
          <w:rtl/>
        </w:rPr>
        <w:t xml:space="preserve"> </w:t>
      </w:r>
    </w:p>
    <w:p w:rsidR="00B66DC5" w:rsidRPr="00557120" w:rsidRDefault="00B66DC5" w:rsidP="00557120">
      <w:pPr>
        <w:pStyle w:val="aa"/>
        <w:numPr>
          <w:ilvl w:val="0"/>
          <w:numId w:val="58"/>
        </w:numPr>
        <w:spacing w:line="240" w:lineRule="atLeast"/>
        <w:rPr>
          <w:rFonts w:ascii="FrankRuehl" w:hAnsi="FrankRuehl"/>
          <w:rtl/>
        </w:rPr>
      </w:pPr>
      <w:r w:rsidRPr="00557120">
        <w:rPr>
          <w:rFonts w:ascii="FrankRuehl" w:hAnsi="FrankRuehl" w:hint="eastAsia"/>
          <w:rtl/>
        </w:rPr>
        <w:t>השוכר</w:t>
      </w:r>
      <w:r w:rsidRPr="00557120">
        <w:rPr>
          <w:rFonts w:ascii="FrankRuehl" w:hAnsi="FrankRuehl"/>
          <w:rtl/>
        </w:rPr>
        <w:t xml:space="preserve"> </w:t>
      </w:r>
      <w:r w:rsidRPr="00557120">
        <w:rPr>
          <w:rFonts w:ascii="FrankRuehl" w:hAnsi="FrankRuehl" w:hint="eastAsia"/>
          <w:rtl/>
        </w:rPr>
        <w:t>פטור</w:t>
      </w:r>
      <w:r w:rsidRPr="00557120">
        <w:rPr>
          <w:rFonts w:ascii="FrankRuehl" w:hAnsi="FrankRuehl"/>
          <w:rtl/>
        </w:rPr>
        <w:t xml:space="preserve"> </w:t>
      </w:r>
      <w:r w:rsidRPr="00557120">
        <w:rPr>
          <w:rFonts w:ascii="FrankRuehl" w:hAnsi="FrankRuehl" w:hint="eastAsia"/>
          <w:rtl/>
        </w:rPr>
        <w:t>מלהחזיר</w:t>
      </w:r>
      <w:r w:rsidRPr="00557120">
        <w:rPr>
          <w:rFonts w:ascii="FrankRuehl" w:hAnsi="FrankRuehl"/>
          <w:rtl/>
        </w:rPr>
        <w:t xml:space="preserve"> </w:t>
      </w:r>
      <w:r w:rsidRPr="00557120">
        <w:rPr>
          <w:rFonts w:ascii="FrankRuehl" w:hAnsi="FrankRuehl" w:hint="eastAsia"/>
          <w:rtl/>
        </w:rPr>
        <w:t>את</w:t>
      </w:r>
      <w:r w:rsidRPr="00557120">
        <w:rPr>
          <w:rFonts w:ascii="FrankRuehl" w:hAnsi="FrankRuehl"/>
          <w:rtl/>
        </w:rPr>
        <w:t xml:space="preserve"> </w:t>
      </w:r>
      <w:r w:rsidRPr="00557120">
        <w:rPr>
          <w:rFonts w:ascii="FrankRuehl" w:hAnsi="FrankRuehl" w:hint="eastAsia"/>
          <w:rtl/>
        </w:rPr>
        <w:t>מצב</w:t>
      </w:r>
      <w:r w:rsidRPr="00557120">
        <w:rPr>
          <w:rFonts w:ascii="FrankRuehl" w:hAnsi="FrankRuehl"/>
          <w:rtl/>
        </w:rPr>
        <w:t xml:space="preserve"> </w:t>
      </w:r>
      <w:r w:rsidRPr="00557120">
        <w:rPr>
          <w:rFonts w:ascii="FrankRuehl" w:hAnsi="FrankRuehl" w:hint="eastAsia"/>
          <w:rtl/>
        </w:rPr>
        <w:t>המושכר</w:t>
      </w:r>
      <w:r w:rsidRPr="00557120">
        <w:rPr>
          <w:rFonts w:ascii="FrankRuehl" w:hAnsi="FrankRuehl"/>
          <w:rtl/>
        </w:rPr>
        <w:t xml:space="preserve"> </w:t>
      </w:r>
      <w:r w:rsidRPr="00557120">
        <w:rPr>
          <w:rFonts w:ascii="FrankRuehl" w:hAnsi="FrankRuehl" w:hint="eastAsia"/>
          <w:rtl/>
        </w:rPr>
        <w:t>לקדמותו</w:t>
      </w:r>
      <w:r w:rsidRPr="00557120">
        <w:rPr>
          <w:rFonts w:ascii="FrankRuehl" w:hAnsi="FrankRuehl"/>
          <w:rtl/>
        </w:rPr>
        <w:t>.</w:t>
      </w:r>
    </w:p>
    <w:p w:rsidR="00CB6AD1" w:rsidRPr="00557120" w:rsidRDefault="00CB6AD1" w:rsidP="00557120">
      <w:pPr>
        <w:pStyle w:val="aa"/>
        <w:spacing w:line="240" w:lineRule="atLeast"/>
        <w:ind w:left="861"/>
        <w:rPr>
          <w:rFonts w:ascii="FrankRuehl" w:hAnsi="FrankRuehl"/>
          <w:rtl/>
        </w:rPr>
      </w:pPr>
    </w:p>
    <w:p w:rsidR="00CB6AD1" w:rsidRDefault="00CB6AD1" w:rsidP="00CB6AD1">
      <w:pPr>
        <w:spacing w:line="240" w:lineRule="atLeast"/>
        <w:ind w:left="501"/>
        <w:rPr>
          <w:rFonts w:ascii="FrankRuehl" w:hAnsi="FrankRuehl"/>
          <w:b/>
          <w:bCs/>
          <w:sz w:val="24"/>
          <w:rtl/>
        </w:rPr>
      </w:pPr>
    </w:p>
    <w:p w:rsidR="00CB6AD1" w:rsidRDefault="00CB6AD1" w:rsidP="00CB6AD1">
      <w:pPr>
        <w:spacing w:line="240" w:lineRule="atLeast"/>
        <w:ind w:left="600" w:hanging="600"/>
        <w:rPr>
          <w:rFonts w:ascii="FrankRuehl" w:hAnsi="FrankRuehl"/>
          <w:sz w:val="24"/>
          <w:rtl/>
        </w:rPr>
      </w:pPr>
      <w:r>
        <w:rPr>
          <w:rFonts w:ascii="FrankRuehl" w:hAnsi="FrankRuehl"/>
          <w:b/>
          <w:bCs/>
          <w:sz w:val="24"/>
        </w:rPr>
        <w:t>18</w:t>
      </w:r>
      <w:r>
        <w:rPr>
          <w:rFonts w:ascii="FrankRuehl" w:hAnsi="FrankRuehl"/>
          <w:b/>
          <w:bCs/>
          <w:sz w:val="24"/>
          <w:rtl/>
        </w:rPr>
        <w:t>.</w:t>
      </w:r>
      <w:r>
        <w:rPr>
          <w:rFonts w:ascii="FrankRuehl" w:hAnsi="FrankRuehl"/>
          <w:b/>
          <w:bCs/>
          <w:sz w:val="24"/>
          <w:rtl/>
        </w:rPr>
        <w:tab/>
        <w:t>ביקורים במושכר</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הזכות בידי המשכיר לבקר במושכר בשעות העבודה הרגילות, בתיאום מוקדם עם המשתמש.</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bCs/>
          <w:sz w:val="24"/>
        </w:rPr>
        <w:t>19</w:t>
      </w:r>
      <w:r>
        <w:rPr>
          <w:rFonts w:ascii="FrankRuehl" w:hAnsi="FrankRuehl"/>
          <w:b/>
          <w:bCs/>
          <w:sz w:val="24"/>
          <w:rtl/>
        </w:rPr>
        <w:t>.</w:t>
      </w:r>
      <w:r>
        <w:rPr>
          <w:rFonts w:ascii="FrankRuehl" w:hAnsi="FrankRuehl"/>
          <w:b/>
          <w:bCs/>
          <w:sz w:val="24"/>
          <w:rtl/>
        </w:rPr>
        <w:tab/>
        <w:t>תרופות במקרה של הפרה</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אם המשכיר לא ימסור את החזקה במושכר לשוכר כאמור בחוזה זה ישלם המשכיר לשוכר סכום השווה לפי-שניים מדמי השכירות השנתיים שנקבעו לפי סעיף </w:t>
      </w:r>
      <w:r>
        <w:rPr>
          <w:rFonts w:ascii="FrankRuehl" w:hAnsi="FrankRuehl"/>
          <w:sz w:val="24"/>
        </w:rPr>
        <w:t>15</w:t>
      </w:r>
      <w:r>
        <w:rPr>
          <w:rFonts w:ascii="FrankRuehl" w:hAnsi="FrankRuehl"/>
          <w:sz w:val="24"/>
          <w:rtl/>
        </w:rPr>
        <w:t xml:space="preserve"> לעיל מחולק ב</w:t>
      </w:r>
      <w:r>
        <w:rPr>
          <w:rFonts w:ascii="FrankRuehl" w:hAnsi="FrankRuehl"/>
          <w:sz w:val="24"/>
        </w:rPr>
        <w:t>365</w:t>
      </w:r>
      <w:r>
        <w:rPr>
          <w:rFonts w:ascii="FrankRuehl" w:hAnsi="FrankRuehl"/>
          <w:sz w:val="24"/>
          <w:rtl/>
        </w:rPr>
        <w:t xml:space="preserve">- עבור כל יום של עיכוב, כפיצוי קבוע ומוערך מראש של הנזק שייגרם ע"י כך לשוכר ותהיה לשוכר זכות לקזז פיצוי זה מתשלום דמי שכירות ו/או או לגבות סכום זה מחילוט הערבות הבנקאית שניתנה לפי סעיף </w:t>
      </w:r>
      <w:r>
        <w:rPr>
          <w:rFonts w:ascii="FrankRuehl" w:hAnsi="FrankRuehl"/>
          <w:sz w:val="24"/>
        </w:rPr>
        <w:t>5</w:t>
      </w:r>
      <w:r>
        <w:rPr>
          <w:rFonts w:ascii="FrankRuehl" w:hAnsi="FrankRuehl"/>
          <w:sz w:val="24"/>
          <w:rtl/>
        </w:rPr>
        <w:t xml:space="preserve"> לעיל ו/או בכל דרך אחרת העומדת לרשותו לפי חוזה זה או לפי הדין.</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אם לא יפנה השוכר את המושכר במועד שנקבע לפי חוזה זה, מתחייב השוכר לשלם למשכיר סכום השווה לפי-שניים מדמי השכירות השנתיים שנקבעו לפי סעיף </w:t>
      </w:r>
      <w:r>
        <w:rPr>
          <w:rFonts w:ascii="FrankRuehl" w:hAnsi="FrankRuehl"/>
          <w:sz w:val="24"/>
        </w:rPr>
        <w:t>15</w:t>
      </w:r>
      <w:r>
        <w:rPr>
          <w:rFonts w:ascii="FrankRuehl" w:hAnsi="FrankRuehl"/>
          <w:sz w:val="24"/>
          <w:rtl/>
        </w:rPr>
        <w:t xml:space="preserve"> לעיל בתום תקופת השכירות, מחולק ב</w:t>
      </w:r>
      <w:r>
        <w:rPr>
          <w:rFonts w:ascii="FrankRuehl" w:hAnsi="FrankRuehl"/>
          <w:sz w:val="24"/>
        </w:rPr>
        <w:t>360</w:t>
      </w:r>
      <w:r>
        <w:rPr>
          <w:rFonts w:ascii="FrankRuehl" w:hAnsi="FrankRuehl"/>
          <w:sz w:val="24"/>
          <w:rtl/>
        </w:rPr>
        <w:t>- עבור כל יום של עיכוב, כפיצוי קבוע ומוערך מראש של הנזק שייגרם ע"י כך למשכיר.</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האמור בסעיפים קטנים א ו-ב לעיל אינו בא לפגוע בזכויות הצדדים לדרוש כל סעד אחר המגיע להם לפי חוזה זה או על פי כל דין.</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167" w:hanging="600"/>
        <w:rPr>
          <w:rFonts w:ascii="FrankRuehl" w:hAnsi="FrankRuehl"/>
          <w:sz w:val="24"/>
          <w:rtl/>
        </w:rPr>
      </w:pPr>
      <w:r>
        <w:rPr>
          <w:rFonts w:ascii="FrankRuehl" w:hAnsi="FrankRuehl"/>
          <w:bCs/>
          <w:sz w:val="24"/>
          <w:rtl/>
        </w:rPr>
        <w:t>ד.</w:t>
      </w:r>
      <w:r>
        <w:rPr>
          <w:rFonts w:ascii="FrankRuehl" w:hAnsi="FrankRuehl"/>
          <w:sz w:val="24"/>
          <w:rtl/>
        </w:rPr>
        <w:tab/>
        <w:t xml:space="preserve">פיגור בתשלום דמי השכירות שאינו עולה על </w:t>
      </w:r>
      <w:r>
        <w:rPr>
          <w:rFonts w:ascii="FrankRuehl" w:hAnsi="FrankRuehl"/>
          <w:sz w:val="24"/>
        </w:rPr>
        <w:t>30</w:t>
      </w:r>
      <w:r>
        <w:rPr>
          <w:rFonts w:ascii="FrankRuehl" w:hAnsi="FrankRuehl"/>
          <w:sz w:val="24"/>
          <w:rtl/>
        </w:rPr>
        <w:t xml:space="preserve"> ימים - או </w:t>
      </w:r>
      <w:r>
        <w:rPr>
          <w:rFonts w:ascii="FrankRuehl" w:hAnsi="FrankRuehl"/>
          <w:sz w:val="24"/>
        </w:rPr>
        <w:t>45</w:t>
      </w:r>
      <w:r>
        <w:rPr>
          <w:rFonts w:ascii="FrankRuehl" w:hAnsi="FrankRuehl"/>
          <w:sz w:val="24"/>
          <w:rtl/>
        </w:rPr>
        <w:t xml:space="preserve"> ימים במקרה של התשלום הראשון לפי חוזה זה - לא ייחשב כהפרת תנאי חוזה זה ואולם במקרה של פיגור שעולה על </w:t>
      </w:r>
      <w:r>
        <w:rPr>
          <w:rFonts w:ascii="FrankRuehl" w:hAnsi="FrankRuehl"/>
          <w:sz w:val="24"/>
        </w:rPr>
        <w:t>30</w:t>
      </w:r>
      <w:r>
        <w:rPr>
          <w:rFonts w:ascii="FrankRuehl" w:hAnsi="FrankRuehl"/>
          <w:sz w:val="24"/>
          <w:rtl/>
        </w:rPr>
        <w:t xml:space="preserve"> ימים או </w:t>
      </w:r>
      <w:r>
        <w:rPr>
          <w:rFonts w:ascii="FrankRuehl" w:hAnsi="FrankRuehl"/>
          <w:sz w:val="24"/>
        </w:rPr>
        <w:t>45</w:t>
      </w:r>
      <w:r>
        <w:rPr>
          <w:rFonts w:ascii="FrankRuehl" w:hAnsi="FrankRuehl"/>
          <w:sz w:val="24"/>
          <w:rtl/>
        </w:rPr>
        <w:t xml:space="preserve"> ימים, לפי הענין, ישלם השוכר ריבית בשיעור ריבית החשב הכללי כנקבע מדי פעם בהוראות תקנון כספים ומשק (תכ"מ) עבור תקופת הפיגור אשר עולה על </w:t>
      </w:r>
      <w:r>
        <w:rPr>
          <w:rFonts w:ascii="FrankRuehl" w:hAnsi="FrankRuehl"/>
          <w:sz w:val="24"/>
        </w:rPr>
        <w:t>30</w:t>
      </w:r>
      <w:r>
        <w:rPr>
          <w:rFonts w:ascii="FrankRuehl" w:hAnsi="FrankRuehl"/>
          <w:sz w:val="24"/>
          <w:rtl/>
        </w:rPr>
        <w:t xml:space="preserve"> או </w:t>
      </w:r>
      <w:r>
        <w:rPr>
          <w:rFonts w:ascii="FrankRuehl" w:hAnsi="FrankRuehl"/>
          <w:sz w:val="24"/>
        </w:rPr>
        <w:t>45</w:t>
      </w:r>
      <w:r>
        <w:rPr>
          <w:rFonts w:ascii="FrankRuehl" w:hAnsi="FrankRuehl"/>
          <w:sz w:val="24"/>
          <w:rtl/>
        </w:rPr>
        <w:t xml:space="preserve"> ימים, לפי הענין.</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600" w:hanging="600"/>
        <w:rPr>
          <w:rFonts w:ascii="FrankRuehl" w:hAnsi="FrankRuehl"/>
          <w:b/>
          <w:sz w:val="24"/>
          <w:rtl/>
        </w:rPr>
      </w:pPr>
    </w:p>
    <w:p w:rsidR="00CB6AD1" w:rsidRDefault="00CB6AD1" w:rsidP="00CB6AD1">
      <w:pPr>
        <w:spacing w:line="240" w:lineRule="atLeast"/>
        <w:rPr>
          <w:rFonts w:ascii="FrankRuehl" w:hAnsi="FrankRuehl"/>
          <w:sz w:val="24"/>
          <w:rtl/>
        </w:rPr>
      </w:pPr>
    </w:p>
    <w:p w:rsidR="00CB6AD1" w:rsidRDefault="00CB6AD1" w:rsidP="00CB6AD1">
      <w:pPr>
        <w:widowControl/>
        <w:numPr>
          <w:ilvl w:val="0"/>
          <w:numId w:val="4"/>
        </w:numPr>
        <w:suppressAutoHyphens/>
        <w:spacing w:line="276" w:lineRule="auto"/>
        <w:jc w:val="both"/>
        <w:rPr>
          <w:rFonts w:ascii="FrankRuehl" w:hAnsi="FrankRuehl"/>
          <w:b/>
          <w:bCs/>
          <w:sz w:val="24"/>
          <w:rtl/>
        </w:rPr>
      </w:pPr>
      <w:r>
        <w:rPr>
          <w:rFonts w:ascii="FrankRuehl" w:hAnsi="FrankRuehl"/>
          <w:b/>
          <w:bCs/>
          <w:sz w:val="24"/>
          <w:rtl/>
        </w:rPr>
        <w:t>תנאים לביצוע תשלומים, אישורים ותנאים לגבי התקשרות עם המדינה</w:t>
      </w:r>
    </w:p>
    <w:p w:rsidR="00CB6AD1" w:rsidRDefault="00CB6AD1" w:rsidP="00CB6AD1">
      <w:pPr>
        <w:widowControl/>
        <w:numPr>
          <w:ilvl w:val="1"/>
          <w:numId w:val="6"/>
        </w:numPr>
        <w:suppressAutoHyphens/>
        <w:spacing w:line="276" w:lineRule="auto"/>
        <w:jc w:val="both"/>
        <w:rPr>
          <w:rFonts w:ascii="FrankRuehl" w:hAnsi="FrankRuehl"/>
          <w:sz w:val="24"/>
          <w:rtl/>
        </w:rPr>
      </w:pPr>
      <w:r>
        <w:rPr>
          <w:rFonts w:ascii="FrankRuehl" w:hAnsi="FrankRuehl"/>
          <w:b/>
          <w:bCs/>
          <w:sz w:val="24"/>
          <w:rtl/>
        </w:rPr>
        <w:t>כתנאי מוקדם לכניסת חוזה זה לתוקפו ומימוש זכות ברירה לפיו:</w:t>
      </w:r>
    </w:p>
    <w:p w:rsidR="00CB6AD1" w:rsidRDefault="00CB6AD1" w:rsidP="00CB6AD1">
      <w:pPr>
        <w:widowControl/>
        <w:numPr>
          <w:ilvl w:val="2"/>
          <w:numId w:val="6"/>
        </w:numPr>
        <w:suppressAutoHyphens/>
        <w:spacing w:line="276" w:lineRule="auto"/>
        <w:jc w:val="both"/>
        <w:rPr>
          <w:rFonts w:ascii="FrankRuehl" w:hAnsi="FrankRuehl"/>
          <w:sz w:val="24"/>
        </w:rPr>
      </w:pPr>
      <w:r>
        <w:rPr>
          <w:rFonts w:ascii="FrankRuehl" w:hAnsi="FrankRuehl"/>
          <w:sz w:val="24"/>
          <w:rtl/>
        </w:rPr>
        <w:t>ימציא המשכיר לשוכר אישור מפקיד מורשה, מרו"ח או מיועץ מס, או העתק ממנו, המעיד שהמשכיר מנהל את פנקסי החשבונות והרשומות שעליו לנהלם על פי פקודת מס הכנסה וחוק מס ערך מוסף, התשל"ו-</w:t>
      </w:r>
      <w:r>
        <w:rPr>
          <w:rFonts w:ascii="FrankRuehl" w:hAnsi="FrankRuehl"/>
          <w:sz w:val="24"/>
        </w:rPr>
        <w:t>1975</w:t>
      </w:r>
      <w:r>
        <w:rPr>
          <w:rFonts w:ascii="FrankRuehl" w:hAnsi="FrankRuehl"/>
          <w:sz w:val="24"/>
          <w:rtl/>
        </w:rPr>
        <w:t xml:space="preserve"> או שהוא פטור מלנהלם וכן אישור שהמשכיר נוהג לדווח לפקיד השומה על הכנסותיו ולדווח למנהל על עסקאות שמוטל עליהן מס לפי החוק הנ"ל. </w:t>
      </w:r>
    </w:p>
    <w:p w:rsidR="00832083" w:rsidRDefault="00832083" w:rsidP="00832083">
      <w:pPr>
        <w:widowControl/>
        <w:suppressAutoHyphens/>
        <w:spacing w:line="276" w:lineRule="auto"/>
        <w:jc w:val="both"/>
        <w:rPr>
          <w:rFonts w:ascii="FrankRuehl" w:hAnsi="FrankRuehl"/>
          <w:sz w:val="24"/>
          <w:rtl/>
        </w:rPr>
      </w:pPr>
    </w:p>
    <w:p w:rsidR="00832083" w:rsidRDefault="00832083" w:rsidP="00832083">
      <w:pPr>
        <w:widowControl/>
        <w:suppressAutoHyphens/>
        <w:spacing w:line="276" w:lineRule="auto"/>
        <w:jc w:val="both"/>
        <w:rPr>
          <w:rFonts w:ascii="FrankRuehl" w:hAnsi="FrankRuehl"/>
          <w:sz w:val="24"/>
          <w:rtl/>
        </w:rPr>
      </w:pPr>
    </w:p>
    <w:p w:rsidR="00CB6AD1" w:rsidRDefault="00CB6AD1" w:rsidP="00CB6AD1">
      <w:pPr>
        <w:widowControl/>
        <w:numPr>
          <w:ilvl w:val="2"/>
          <w:numId w:val="6"/>
        </w:numPr>
        <w:suppressAutoHyphens/>
        <w:spacing w:line="276" w:lineRule="auto"/>
        <w:jc w:val="both"/>
        <w:rPr>
          <w:rFonts w:ascii="FrankRuehl" w:hAnsi="FrankRuehl"/>
          <w:sz w:val="24"/>
          <w:rtl/>
        </w:rPr>
      </w:pPr>
      <w:r>
        <w:rPr>
          <w:rFonts w:ascii="FrankRuehl" w:hAnsi="FrankRuehl"/>
          <w:sz w:val="24"/>
          <w:rtl/>
        </w:rPr>
        <w:t xml:space="preserve">לגבי עבירות על חוק עובדים זרים וחוק שכר מינימום, ימציא המשכיר לשוכר תצהיר בכתב חתום ע"י נציגו, תקף למועד חתימת חוזה זה, או מועד מימוש אופציה, לפי העניין, מאושר על ידי עורך דין בהתאם לסעיף </w:t>
      </w:r>
      <w:r>
        <w:rPr>
          <w:rFonts w:ascii="FrankRuehl" w:hAnsi="FrankRuehl"/>
          <w:sz w:val="24"/>
        </w:rPr>
        <w:t>2</w:t>
      </w:r>
      <w:r>
        <w:rPr>
          <w:rFonts w:ascii="FrankRuehl" w:hAnsi="FrankRuehl"/>
          <w:sz w:val="24"/>
          <w:rtl/>
        </w:rPr>
        <w:t>ב(ב)(</w:t>
      </w:r>
      <w:r>
        <w:rPr>
          <w:rFonts w:ascii="FrankRuehl" w:hAnsi="FrankRuehl"/>
          <w:sz w:val="24"/>
        </w:rPr>
        <w:t>1</w:t>
      </w:r>
      <w:r>
        <w:rPr>
          <w:rFonts w:ascii="FrankRuehl" w:hAnsi="FrankRuehl"/>
          <w:sz w:val="24"/>
          <w:rtl/>
        </w:rPr>
        <w:t>) לחוק עסקאות גופים ציבוריים, התש"ל-</w:t>
      </w:r>
      <w:r>
        <w:rPr>
          <w:rFonts w:ascii="FrankRuehl" w:hAnsi="FrankRuehl"/>
          <w:sz w:val="24"/>
        </w:rPr>
        <w:t>1976</w:t>
      </w:r>
      <w:r>
        <w:rPr>
          <w:rFonts w:ascii="FrankRuehl" w:hAnsi="FrankRuehl"/>
          <w:sz w:val="24"/>
          <w:rtl/>
        </w:rPr>
        <w:t xml:space="preserve"> (להלן: "חוק עסקאות גופים ציבוריים") כי עד מועד חתימת חוזה זה (או ממוש האופציה) לא הורשעו המשכיר ובעל זיקה אליו ביותר משתי עבירות ואם הורשעו ביותר משתי עבירות – כי במועד ההתקשרות חלפה לפחות שנה אחת ממועד ההרשעה האחרונה.</w:t>
      </w:r>
    </w:p>
    <w:p w:rsidR="00CB6AD1" w:rsidRDefault="00CB6AD1" w:rsidP="00CB6AD1">
      <w:pPr>
        <w:widowControl/>
        <w:numPr>
          <w:ilvl w:val="2"/>
          <w:numId w:val="6"/>
        </w:numPr>
        <w:suppressAutoHyphens/>
        <w:spacing w:line="276" w:lineRule="auto"/>
        <w:jc w:val="both"/>
        <w:rPr>
          <w:rFonts w:ascii="FrankRuehl" w:hAnsi="FrankRuehl"/>
          <w:sz w:val="24"/>
          <w:rtl/>
        </w:rPr>
      </w:pPr>
      <w:r>
        <w:rPr>
          <w:rFonts w:ascii="FrankRuehl" w:hAnsi="FrankRuehl"/>
          <w:sz w:val="24"/>
          <w:rtl/>
        </w:rPr>
        <w:t>לגבי מתן שירות מהשירותים המנויים בתוספת הראשונה לחוק להגברת האכיפה של דיני העבודה, התשע"ב-</w:t>
      </w:r>
      <w:r>
        <w:rPr>
          <w:rFonts w:ascii="FrankRuehl" w:hAnsi="FrankRuehl"/>
          <w:sz w:val="24"/>
        </w:rPr>
        <w:t>2011</w:t>
      </w:r>
      <w:r>
        <w:rPr>
          <w:rFonts w:ascii="FrankRuehl" w:hAnsi="FrankRuehl"/>
          <w:sz w:val="24"/>
          <w:rtl/>
        </w:rPr>
        <w:t xml:space="preserve">, ימציא המשכיר לשוכר תצהיר בכתב חתום ע"י נציגו, תקף למועד חתימת חוזה זה, מאושר על ידי עורך דין בהתאם לסעיף </w:t>
      </w:r>
      <w:r>
        <w:rPr>
          <w:rFonts w:ascii="FrankRuehl" w:hAnsi="FrankRuehl"/>
          <w:sz w:val="24"/>
        </w:rPr>
        <w:t>2</w:t>
      </w:r>
      <w:r>
        <w:rPr>
          <w:rFonts w:ascii="FrankRuehl" w:hAnsi="FrankRuehl"/>
          <w:sz w:val="24"/>
          <w:rtl/>
        </w:rPr>
        <w:t>ב(ב)(</w:t>
      </w:r>
      <w:r>
        <w:rPr>
          <w:rFonts w:ascii="FrankRuehl" w:hAnsi="FrankRuehl"/>
          <w:sz w:val="24"/>
        </w:rPr>
        <w:t>2</w:t>
      </w:r>
      <w:r>
        <w:rPr>
          <w:rFonts w:ascii="FrankRuehl" w:hAnsi="FrankRuehl"/>
          <w:sz w:val="24"/>
          <w:rtl/>
        </w:rPr>
        <w:t xml:space="preserve">) </w:t>
      </w:r>
      <w:r>
        <w:rPr>
          <w:rFonts w:ascii="FrankRuehl" w:hAnsi="FrankRuehl"/>
          <w:b/>
          <w:bCs/>
          <w:sz w:val="24"/>
          <w:rtl/>
        </w:rPr>
        <w:t>לחוק עסקאות גופים ציבוריים</w:t>
      </w:r>
      <w:r>
        <w:rPr>
          <w:rFonts w:ascii="FrankRuehl" w:hAnsi="FrankRuehl"/>
          <w:sz w:val="24"/>
          <w:rtl/>
        </w:rPr>
        <w:t xml:space="preserve"> כי התקיימו כל אלה:</w:t>
      </w:r>
    </w:p>
    <w:p w:rsidR="00CB6AD1" w:rsidRDefault="00CB6AD1" w:rsidP="00CB6AD1">
      <w:pPr>
        <w:spacing w:line="276" w:lineRule="auto"/>
        <w:ind w:left="1225" w:firstLine="215"/>
        <w:rPr>
          <w:rFonts w:ascii="FrankRuehl" w:hAnsi="FrankRuehl"/>
          <w:sz w:val="24"/>
          <w:rtl/>
        </w:rPr>
      </w:pPr>
      <w:r>
        <w:rPr>
          <w:rFonts w:ascii="FrankRuehl" w:hAnsi="FrankRuehl"/>
          <w:sz w:val="24"/>
          <w:rtl/>
        </w:rPr>
        <w:t>(א) כי עד מועד חתימת חוזה זה (או מימוש האופציה) לא הורשעו המשכיר ובעל זיקה אליו ביותר משתי עבירות, ואם הורשעו ביותר משתי עבירות – כי במועד ההתקשרות (מימוש האופציה) חלפו לפחות שלוש שנים ממועד ההרשעה האחרונה;</w:t>
      </w:r>
    </w:p>
    <w:p w:rsidR="00CB6AD1" w:rsidRDefault="00CB6AD1" w:rsidP="00CB6AD1">
      <w:pPr>
        <w:spacing w:line="276" w:lineRule="auto"/>
        <w:ind w:left="1225" w:firstLine="215"/>
        <w:rPr>
          <w:rFonts w:ascii="FrankRuehl" w:hAnsi="FrankRuehl"/>
          <w:sz w:val="24"/>
          <w:rtl/>
        </w:rPr>
      </w:pPr>
      <w:r>
        <w:rPr>
          <w:rFonts w:ascii="FrankRuehl" w:hAnsi="FrankRuehl"/>
          <w:sz w:val="24"/>
          <w:rtl/>
        </w:rPr>
        <w:t xml:space="preserve">(ב) כי בשלוש השנים שקדמו למועד ההתקשרות (מימוש האופציה) לא הוטלו על המשכיר או על בעל זיקה אליו עיצומים כספיים בשל יותר משש הפרות המהוות עבירה. </w:t>
      </w:r>
    </w:p>
    <w:p w:rsidR="00CB6AD1" w:rsidRDefault="00CB6AD1" w:rsidP="00CB6AD1">
      <w:pPr>
        <w:widowControl/>
        <w:numPr>
          <w:ilvl w:val="2"/>
          <w:numId w:val="6"/>
        </w:numPr>
        <w:suppressAutoHyphens/>
        <w:spacing w:line="276" w:lineRule="auto"/>
        <w:jc w:val="both"/>
        <w:rPr>
          <w:rFonts w:ascii="FrankRuehl" w:hAnsi="FrankRuehl"/>
          <w:sz w:val="24"/>
          <w:rtl/>
        </w:rPr>
      </w:pPr>
      <w:r>
        <w:rPr>
          <w:rFonts w:ascii="FrankRuehl" w:hAnsi="FrankRuehl"/>
          <w:sz w:val="24"/>
          <w:rtl/>
        </w:rPr>
        <w:t xml:space="preserve">ימציא המשכיר לשוכר נסח חברה עדכני מרשות התאגידים הניתן להפקה דרך אתר האינטרנט של רשות התאגידים, שכתובתו: </w:t>
      </w:r>
      <w:hyperlink r:id="rId9" w:history="1">
        <w:r>
          <w:rPr>
            <w:rStyle w:val="Hyperlink"/>
            <w:rFonts w:ascii="FrankRuehl" w:hAnsi="FrankRuehl"/>
          </w:rPr>
          <w:t>Taagidim.justice.gov.il</w:t>
        </w:r>
      </w:hyperlink>
      <w:r>
        <w:rPr>
          <w:rFonts w:ascii="FrankRuehl" w:hAnsi="FrankRuehl"/>
          <w:sz w:val="24"/>
          <w:rtl/>
        </w:rPr>
        <w:t xml:space="preserve"> בלחיצה על הקישור "הפקת נסח חברה" כאשר בנסח לא מצוינים חובות אגרה שנתית לשנים שקדמו לשנת </w:t>
      </w:r>
      <w:r>
        <w:rPr>
          <w:rFonts w:ascii="FrankRuehl" w:hAnsi="FrankRuehl"/>
          <w:sz w:val="24"/>
        </w:rPr>
        <w:t>2013</w:t>
      </w:r>
      <w:r>
        <w:rPr>
          <w:rFonts w:ascii="FrankRuehl" w:hAnsi="FrankRuehl"/>
          <w:sz w:val="24"/>
          <w:rtl/>
        </w:rPr>
        <w:t xml:space="preserve"> וכן כי לא מצוין שהמשכיר הינו חברה מפרת חוק או שהמשכיר בהתראה לפני רישום כחברה מפרת חוק.</w:t>
      </w:r>
    </w:p>
    <w:p w:rsidR="00CB6AD1" w:rsidRDefault="00CB6AD1" w:rsidP="00CB6AD1">
      <w:pPr>
        <w:widowControl/>
        <w:numPr>
          <w:ilvl w:val="1"/>
          <w:numId w:val="6"/>
        </w:numPr>
        <w:suppressAutoHyphens/>
        <w:spacing w:line="276" w:lineRule="auto"/>
        <w:jc w:val="both"/>
        <w:rPr>
          <w:rFonts w:ascii="FrankRuehl" w:hAnsi="FrankRuehl"/>
          <w:sz w:val="24"/>
          <w:rtl/>
        </w:rPr>
      </w:pPr>
      <w:r>
        <w:rPr>
          <w:rFonts w:ascii="FrankRuehl" w:hAnsi="FrankRuehl"/>
          <w:sz w:val="24"/>
          <w:rtl/>
        </w:rPr>
        <w:t>לצורך סעיפים א.</w:t>
      </w:r>
      <w:r>
        <w:rPr>
          <w:rFonts w:ascii="FrankRuehl" w:hAnsi="FrankRuehl"/>
          <w:sz w:val="24"/>
        </w:rPr>
        <w:t>2</w:t>
      </w:r>
      <w:r>
        <w:rPr>
          <w:rFonts w:ascii="FrankRuehl" w:hAnsi="FrankRuehl"/>
          <w:sz w:val="24"/>
          <w:rtl/>
        </w:rPr>
        <w:t>) ו-א.</w:t>
      </w:r>
      <w:r>
        <w:rPr>
          <w:rFonts w:ascii="FrankRuehl" w:hAnsi="FrankRuehl"/>
          <w:sz w:val="24"/>
        </w:rPr>
        <w:t>3</w:t>
      </w:r>
      <w:r>
        <w:rPr>
          <w:rFonts w:ascii="FrankRuehl" w:hAnsi="FrankRuehl"/>
          <w:sz w:val="24"/>
          <w:rtl/>
        </w:rPr>
        <w:t xml:space="preserve">) לעיל, יחולו ההגדרות המופיעות בסעיפים </w:t>
      </w:r>
      <w:r>
        <w:rPr>
          <w:rFonts w:ascii="FrankRuehl" w:hAnsi="FrankRuehl"/>
          <w:sz w:val="24"/>
        </w:rPr>
        <w:t>2</w:t>
      </w:r>
      <w:r>
        <w:rPr>
          <w:rFonts w:ascii="FrankRuehl" w:hAnsi="FrankRuehl"/>
          <w:sz w:val="24"/>
          <w:rtl/>
        </w:rPr>
        <w:t>ב(א) ו-</w:t>
      </w:r>
      <w:r>
        <w:rPr>
          <w:rFonts w:ascii="FrankRuehl" w:hAnsi="FrankRuehl"/>
          <w:sz w:val="24"/>
        </w:rPr>
        <w:t>2</w:t>
      </w:r>
      <w:r>
        <w:rPr>
          <w:rFonts w:ascii="FrankRuehl" w:hAnsi="FrankRuehl"/>
          <w:sz w:val="24"/>
          <w:rtl/>
        </w:rPr>
        <w:t>ב(ב)(</w:t>
      </w:r>
      <w:r>
        <w:rPr>
          <w:rFonts w:ascii="FrankRuehl" w:hAnsi="FrankRuehl"/>
          <w:sz w:val="24"/>
        </w:rPr>
        <w:t>3</w:t>
      </w:r>
      <w:r>
        <w:rPr>
          <w:rFonts w:ascii="FrankRuehl" w:hAnsi="FrankRuehl"/>
          <w:sz w:val="24"/>
          <w:rtl/>
        </w:rPr>
        <w:t>) לחוק עסקאות גופים ציבוריים.</w:t>
      </w:r>
    </w:p>
    <w:p w:rsidR="00CB6AD1" w:rsidRDefault="00CB6AD1" w:rsidP="00CB6AD1">
      <w:pPr>
        <w:pStyle w:val="Style1"/>
        <w:numPr>
          <w:ilvl w:val="1"/>
          <w:numId w:val="6"/>
        </w:numPr>
        <w:spacing w:line="276" w:lineRule="auto"/>
        <w:jc w:val="both"/>
        <w:rPr>
          <w:rFonts w:ascii="FrankRuehl" w:hAnsi="FrankRuehl"/>
          <w:sz w:val="24"/>
          <w:szCs w:val="24"/>
        </w:rPr>
      </w:pPr>
      <w:r>
        <w:rPr>
          <w:rFonts w:ascii="FrankRuehl" w:hAnsi="FrankRuehl"/>
          <w:sz w:val="24"/>
          <w:szCs w:val="24"/>
          <w:rtl/>
        </w:rPr>
        <w:t>בתחילת כל שנת כספים שתחול לאחר חתימת חוזה זה במשך קיומו של חוזה זה לרבות כל תקופה מוארכת וכתנאי מוקדם לביצוע תשלום כלשהו למשכיר על פי חוזה זה, ימציא המשכיר לחשב משרד האוצר אישור מפקיד מורשה, מרו"ח או מיועץ מס, או העתק ממנו, המעיד שהמשכיר מנהל את פנקסי החשבונות והרשומות שעליו לנהלם על פי פקודת מס הכנסה וחוק מס ערך מוסף, התשל"ו-</w:t>
      </w:r>
      <w:r>
        <w:rPr>
          <w:rFonts w:ascii="FrankRuehl" w:hAnsi="FrankRuehl"/>
          <w:sz w:val="24"/>
          <w:szCs w:val="24"/>
        </w:rPr>
        <w:t>1975</w:t>
      </w:r>
      <w:r>
        <w:rPr>
          <w:rFonts w:ascii="FrankRuehl" w:hAnsi="FrankRuehl"/>
          <w:sz w:val="24"/>
          <w:szCs w:val="24"/>
          <w:rtl/>
        </w:rPr>
        <w:t xml:space="preserve"> או שהוא פטור מלנהלם וכן אישור שהמשכיר נוהג לדווח לפקיד השומה על הכנסותיו ולדווח למנהל על עסקאות שמוטל עליהן מס לפי החוק הנ"ל.</w:t>
      </w:r>
    </w:p>
    <w:p w:rsidR="00CB6AD1" w:rsidRPr="006A06D2" w:rsidRDefault="00CB6AD1" w:rsidP="00CB6AD1">
      <w:pPr>
        <w:pStyle w:val="Style1"/>
        <w:numPr>
          <w:ilvl w:val="1"/>
          <w:numId w:val="6"/>
        </w:numPr>
        <w:spacing w:line="276" w:lineRule="auto"/>
        <w:jc w:val="both"/>
        <w:rPr>
          <w:rFonts w:ascii="FrankRuehl" w:hAnsi="FrankRuehl"/>
          <w:sz w:val="24"/>
          <w:szCs w:val="24"/>
          <w:rtl/>
        </w:rPr>
      </w:pPr>
      <w:r w:rsidRPr="00C21BDA">
        <w:rPr>
          <w:rFonts w:eastAsia="Calibri" w:hint="cs"/>
          <w:i/>
          <w:rtl/>
          <w:lang w:eastAsia="en-US"/>
        </w:rPr>
        <w:t>השוכר רשאי מדי פעם במהלך קיום חוזה זה לדרוש מהמשכיר בהיותו תאגיד לרבות שותפות רשומה,</w:t>
      </w:r>
      <w:r w:rsidRPr="00B86028">
        <w:rPr>
          <w:rFonts w:eastAsia="Calibri" w:hint="cs"/>
          <w:i/>
          <w:rtl/>
          <w:lang w:eastAsia="en-US"/>
        </w:rPr>
        <w:t xml:space="preserve"> להגיש ל</w:t>
      </w:r>
      <w:r w:rsidRPr="00D1718C">
        <w:rPr>
          <w:rFonts w:eastAsia="Calibri" w:hint="cs"/>
          <w:i/>
          <w:rtl/>
          <w:lang w:eastAsia="en-US"/>
        </w:rPr>
        <w:t xml:space="preserve">שוכר נסח חברה/שותפות </w:t>
      </w:r>
      <w:r w:rsidRPr="00FC2188">
        <w:rPr>
          <w:rFonts w:eastAsia="Calibri" w:hint="cs"/>
          <w:i/>
          <w:rtl/>
          <w:lang w:eastAsia="en-US"/>
        </w:rPr>
        <w:t>והשוכר י</w:t>
      </w:r>
      <w:r w:rsidRPr="00FC2188">
        <w:rPr>
          <w:rFonts w:eastAsia="Calibri"/>
          <w:i/>
          <w:rtl/>
          <w:lang w:eastAsia="en-US"/>
        </w:rPr>
        <w:t xml:space="preserve">וודא כי בנסח לא מצוינים חובות אגרה שנתית </w:t>
      </w:r>
      <w:r w:rsidRPr="00820507">
        <w:rPr>
          <w:rFonts w:eastAsia="Calibri"/>
          <w:i/>
          <w:rtl/>
          <w:lang w:eastAsia="en-US"/>
        </w:rPr>
        <w:t>לשנים</w:t>
      </w:r>
      <w:r w:rsidRPr="00820507">
        <w:rPr>
          <w:rFonts w:eastAsia="Calibri" w:hint="cs"/>
          <w:i/>
          <w:rtl/>
          <w:lang w:eastAsia="en-US"/>
        </w:rPr>
        <w:t xml:space="preserve"> </w:t>
      </w:r>
      <w:r w:rsidRPr="00E66FC7">
        <w:rPr>
          <w:rFonts w:eastAsia="Calibri"/>
          <w:i/>
          <w:rtl/>
          <w:lang w:eastAsia="en-US"/>
        </w:rPr>
        <w:t>שקדמו לשנה בה מוגש</w:t>
      </w:r>
      <w:r w:rsidRPr="00E66FC7">
        <w:rPr>
          <w:rFonts w:eastAsia="Calibri" w:hint="cs"/>
          <w:i/>
          <w:rtl/>
          <w:lang w:eastAsia="en-US"/>
        </w:rPr>
        <w:t xml:space="preserve"> הנסח</w:t>
      </w:r>
      <w:r w:rsidRPr="00E66FC7">
        <w:rPr>
          <w:rFonts w:eastAsia="Calibri"/>
          <w:i/>
          <w:rtl/>
          <w:lang w:eastAsia="en-US"/>
        </w:rPr>
        <w:t xml:space="preserve"> </w:t>
      </w:r>
      <w:r w:rsidRPr="00E66FC7">
        <w:rPr>
          <w:rFonts w:eastAsia="Calibri" w:hint="cs"/>
          <w:i/>
          <w:rtl/>
          <w:lang w:eastAsia="en-US"/>
        </w:rPr>
        <w:t>ו</w:t>
      </w:r>
      <w:r w:rsidRPr="00E66FC7">
        <w:rPr>
          <w:rFonts w:eastAsia="Calibri"/>
          <w:i/>
          <w:rtl/>
          <w:lang w:eastAsia="en-US"/>
        </w:rPr>
        <w:t xml:space="preserve">לגבי חברה </w:t>
      </w:r>
      <w:r w:rsidRPr="00C93A9E">
        <w:rPr>
          <w:rFonts w:eastAsia="Calibri" w:hint="cs"/>
          <w:i/>
          <w:rtl/>
          <w:lang w:eastAsia="en-US"/>
        </w:rPr>
        <w:t>י</w:t>
      </w:r>
      <w:r w:rsidRPr="00C93A9E">
        <w:rPr>
          <w:rFonts w:eastAsia="Calibri"/>
          <w:i/>
          <w:rtl/>
          <w:lang w:eastAsia="en-US"/>
        </w:rPr>
        <w:t xml:space="preserve">וודא </w:t>
      </w:r>
      <w:r w:rsidRPr="00C93A9E">
        <w:rPr>
          <w:rFonts w:eastAsia="Calibri" w:hint="cs"/>
          <w:i/>
          <w:rtl/>
          <w:lang w:eastAsia="en-US"/>
        </w:rPr>
        <w:t xml:space="preserve">השוכר </w:t>
      </w:r>
      <w:r w:rsidRPr="00C93A9E">
        <w:rPr>
          <w:rFonts w:eastAsia="Calibri"/>
          <w:i/>
          <w:rtl/>
          <w:lang w:eastAsia="en-US"/>
        </w:rPr>
        <w:t>בנוסף, כי לא מצוין שהיא חברה מפרת חוק או שהיא בהתראה לפני רישום כחברה מפרת חוק.</w:t>
      </w:r>
      <w:r w:rsidRPr="006A06D2">
        <w:rPr>
          <w:rFonts w:eastAsia="Calibri" w:hint="cs"/>
          <w:i/>
          <w:rtl/>
          <w:lang w:eastAsia="en-US"/>
        </w:rPr>
        <w:t xml:space="preserve"> </w:t>
      </w:r>
      <w:r w:rsidRPr="006A06D2">
        <w:rPr>
          <w:rFonts w:eastAsia="Calibri"/>
          <w:i/>
          <w:rtl/>
          <w:lang w:eastAsia="en-US"/>
        </w:rPr>
        <w:t xml:space="preserve">אי קבלת נסח כאמור תוך 30 ימים ממועד הדרישה, יהווה עילה להפסקת ההתקשרות עם </w:t>
      </w:r>
      <w:r w:rsidRPr="006A06D2">
        <w:rPr>
          <w:rFonts w:eastAsia="Calibri" w:hint="cs"/>
          <w:i/>
          <w:rtl/>
          <w:lang w:eastAsia="en-US"/>
        </w:rPr>
        <w:t>המשכיר</w:t>
      </w:r>
    </w:p>
    <w:p w:rsidR="00CB6AD1" w:rsidRDefault="00CB6AD1" w:rsidP="00CB6AD1">
      <w:pPr>
        <w:tabs>
          <w:tab w:val="left" w:pos="9071"/>
        </w:tabs>
        <w:ind w:left="1259"/>
        <w:rPr>
          <w:rFonts w:ascii="FrankRuehl" w:hAnsi="FrankRuehl"/>
          <w:sz w:val="24"/>
          <w:rtl/>
        </w:rPr>
      </w:pP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hanging="600"/>
        <w:rPr>
          <w:rFonts w:ascii="FrankRuehl" w:hAnsi="FrankRuehl"/>
          <w:b/>
          <w:bCs/>
          <w:sz w:val="24"/>
          <w:rtl/>
        </w:rPr>
      </w:pPr>
      <w:r>
        <w:rPr>
          <w:rFonts w:ascii="FrankRuehl" w:hAnsi="FrankRuehl"/>
          <w:b/>
          <w:sz w:val="24"/>
        </w:rPr>
        <w:t>21</w:t>
      </w:r>
      <w:r>
        <w:rPr>
          <w:rFonts w:ascii="FrankRuehl" w:hAnsi="FrankRuehl"/>
          <w:b/>
          <w:sz w:val="24"/>
          <w:rtl/>
        </w:rPr>
        <w:t>.</w:t>
      </w:r>
      <w:r>
        <w:rPr>
          <w:rFonts w:ascii="FrankRuehl" w:hAnsi="FrankRuehl"/>
          <w:b/>
          <w:sz w:val="24"/>
          <w:rtl/>
        </w:rPr>
        <w:tab/>
      </w:r>
      <w:r>
        <w:rPr>
          <w:rFonts w:ascii="FrankRuehl" w:hAnsi="FrankRuehl"/>
          <w:b/>
          <w:bCs/>
          <w:sz w:val="24"/>
          <w:rtl/>
        </w:rPr>
        <w:t>זכות קיזוז של הממשלה</w:t>
      </w:r>
    </w:p>
    <w:p w:rsidR="00CB6AD1" w:rsidRDefault="00CB6AD1" w:rsidP="00CB6AD1">
      <w:pPr>
        <w:spacing w:line="240" w:lineRule="atLeast"/>
        <w:ind w:left="600" w:hanging="600"/>
        <w:rPr>
          <w:rFonts w:ascii="FrankRuehl" w:hAnsi="FrankRuehl"/>
          <w:sz w:val="24"/>
          <w:rtl/>
        </w:rPr>
      </w:pPr>
      <w:r>
        <w:rPr>
          <w:rFonts w:ascii="FrankRuehl" w:hAnsi="FrankRuehl"/>
          <w:b/>
          <w:bCs/>
          <w:sz w:val="24"/>
          <w:rtl/>
        </w:rPr>
        <w:tab/>
      </w:r>
    </w:p>
    <w:p w:rsidR="00CB6AD1" w:rsidRDefault="00CB6AD1" w:rsidP="00CB6AD1">
      <w:pPr>
        <w:spacing w:line="240" w:lineRule="atLeast"/>
        <w:ind w:left="600" w:hanging="600"/>
        <w:rPr>
          <w:rFonts w:ascii="FrankRuehl" w:hAnsi="FrankRuehl"/>
          <w:b/>
          <w:bCs/>
          <w:sz w:val="24"/>
          <w:rtl/>
        </w:rPr>
      </w:pPr>
      <w:r>
        <w:rPr>
          <w:rFonts w:ascii="FrankRuehl" w:hAnsi="FrankRuehl"/>
          <w:sz w:val="24"/>
          <w:rtl/>
        </w:rPr>
        <w:tab/>
        <w:t>לשוכר תהיה זכות לקזז כל סכום המגיע לו על פי תנאי הסכם זה או על פי תנאי כל הסכם אחר בין הצדדים מכל סכום המגיע למשכיר מהשוכר או מהמשתמש על פי תנאי הסכם זה או על פי תנאי כל הסכם אחר בין הצדדים.</w:t>
      </w:r>
    </w:p>
    <w:p w:rsidR="00CB6AD1" w:rsidRDefault="00CB6AD1" w:rsidP="00CB6AD1">
      <w:pPr>
        <w:spacing w:line="240" w:lineRule="atLeast"/>
        <w:ind w:left="600" w:hanging="600"/>
        <w:rPr>
          <w:rFonts w:ascii="FrankRuehl" w:hAnsi="FrankRuehl"/>
          <w:b/>
          <w:bCs/>
          <w:sz w:val="24"/>
          <w:rtl/>
        </w:rPr>
      </w:pPr>
    </w:p>
    <w:p w:rsidR="00CB6AD1" w:rsidRDefault="00CB6AD1" w:rsidP="00CB6AD1">
      <w:pPr>
        <w:spacing w:line="240" w:lineRule="atLeast"/>
        <w:ind w:left="600" w:hanging="600"/>
        <w:rPr>
          <w:rFonts w:ascii="FrankRuehl" w:hAnsi="FrankRuehl"/>
          <w:b/>
          <w:sz w:val="24"/>
          <w:rtl/>
        </w:rPr>
      </w:pPr>
    </w:p>
    <w:p w:rsidR="00CB6AD1" w:rsidRDefault="00CB6AD1" w:rsidP="00CB6AD1">
      <w:pPr>
        <w:spacing w:line="240" w:lineRule="atLeast"/>
        <w:ind w:left="600" w:hanging="600"/>
        <w:rPr>
          <w:rFonts w:ascii="FrankRuehl" w:hAnsi="FrankRuehl"/>
          <w:sz w:val="24"/>
          <w:rtl/>
        </w:rPr>
      </w:pPr>
      <w:r>
        <w:rPr>
          <w:rFonts w:ascii="FrankRuehl" w:hAnsi="FrankRuehl"/>
          <w:b/>
          <w:sz w:val="24"/>
        </w:rPr>
        <w:t>22</w:t>
      </w:r>
      <w:r>
        <w:rPr>
          <w:rFonts w:ascii="FrankRuehl" w:hAnsi="FrankRuehl"/>
          <w:b/>
          <w:sz w:val="24"/>
          <w:rtl/>
        </w:rPr>
        <w:t>.</w:t>
      </w:r>
      <w:r>
        <w:rPr>
          <w:rFonts w:ascii="FrankRuehl" w:hAnsi="FrankRuehl"/>
          <w:sz w:val="24"/>
          <w:rtl/>
        </w:rPr>
        <w:tab/>
      </w:r>
      <w:r>
        <w:rPr>
          <w:rFonts w:ascii="FrankRuehl" w:hAnsi="FrankRuehl"/>
          <w:bCs/>
          <w:sz w:val="24"/>
          <w:rtl/>
        </w:rPr>
        <w:t>הרשאה תקציבית</w:t>
      </w:r>
    </w:p>
    <w:p w:rsidR="00CB6AD1" w:rsidRDefault="00CB6AD1" w:rsidP="00CB6AD1">
      <w:pPr>
        <w:spacing w:line="240" w:lineRule="atLeast"/>
        <w:ind w:left="600" w:hanging="6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נציגי הממשלה החותמים על חוזה זה מצהירים בזה כי ההוצאות וההרשאות להתחייב הכרוכות בביצוע חוזה זה תוקצבו בחוק התקציב השנתי לשנת התקציב הנוכחי בתקנה מספר ____________.</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600" w:hanging="600"/>
        <w:rPr>
          <w:rFonts w:ascii="FrankRuehl" w:hAnsi="FrankRuehl"/>
          <w:b/>
          <w:sz w:val="24"/>
          <w:rtl/>
        </w:rPr>
      </w:pPr>
      <w:r>
        <w:rPr>
          <w:rFonts w:ascii="FrankRuehl" w:hAnsi="FrankRuehl"/>
          <w:b/>
          <w:bCs/>
          <w:sz w:val="24"/>
        </w:rPr>
        <w:t>23</w:t>
      </w:r>
      <w:r>
        <w:rPr>
          <w:rFonts w:ascii="FrankRuehl" w:hAnsi="FrankRuehl"/>
          <w:b/>
          <w:bCs/>
          <w:sz w:val="24"/>
          <w:rtl/>
        </w:rPr>
        <w:t>.</w:t>
      </w:r>
      <w:r>
        <w:rPr>
          <w:rFonts w:ascii="FrankRuehl" w:hAnsi="FrankRuehl"/>
          <w:b/>
          <w:sz w:val="24"/>
          <w:rtl/>
        </w:rPr>
        <w:tab/>
      </w:r>
      <w:r>
        <w:rPr>
          <w:rFonts w:ascii="FrankRuehl" w:hAnsi="FrankRuehl"/>
          <w:bCs/>
          <w:sz w:val="24"/>
          <w:rtl/>
        </w:rPr>
        <w:t>הודעות</w:t>
      </w:r>
    </w:p>
    <w:p w:rsidR="00CB6AD1" w:rsidRDefault="00CB6AD1" w:rsidP="00CB6AD1">
      <w:pPr>
        <w:spacing w:line="240" w:lineRule="atLeast"/>
        <w:ind w:left="600" w:hanging="600"/>
        <w:rPr>
          <w:rFonts w:ascii="FrankRuehl" w:hAnsi="FrankRuehl"/>
          <w:b/>
          <w:sz w:val="24"/>
          <w:rtl/>
        </w:rPr>
      </w:pPr>
    </w:p>
    <w:p w:rsidR="00832083" w:rsidRDefault="00CB6AD1" w:rsidP="00CB6AD1">
      <w:pPr>
        <w:spacing w:line="240" w:lineRule="atLeast"/>
        <w:ind w:left="600"/>
        <w:rPr>
          <w:rFonts w:ascii="FrankRuehl" w:hAnsi="FrankRuehl"/>
          <w:sz w:val="24"/>
          <w:rtl/>
        </w:rPr>
      </w:pPr>
      <w:r>
        <w:rPr>
          <w:rFonts w:ascii="FrankRuehl" w:hAnsi="FrankRuehl"/>
          <w:sz w:val="24"/>
          <w:rtl/>
        </w:rPr>
        <w:lastRenderedPageBreak/>
        <w:t xml:space="preserve">כל הודעה בכל הקשור לחוזה זה תינתן בכתב בדרך של מסירה ביד או משלוח בדואר רשום או משלוח </w:t>
      </w:r>
    </w:p>
    <w:p w:rsidR="00832083" w:rsidRDefault="00832083" w:rsidP="00CB6AD1">
      <w:pPr>
        <w:spacing w:line="240" w:lineRule="atLeast"/>
        <w:ind w:left="6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בפקס עם אישור קבלת הפקס או וזאת על פי כתובות הצדדים המופיעות להלן או על פי כתובות אחרת שעליה יודיע צד אחד למשנהו בכתב.</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הודעה שתימסר ביד תיחשב כנתקבלה ע"י הנמען ביום מסירתה והודעה שתישלח בדואר רשום תיחשב כנתקבלה ע"י הנמען שלושה ימי עבודה לאחר משלוחה כאמור.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600" w:hanging="600"/>
        <w:rPr>
          <w:rFonts w:ascii="FrankRuehl" w:hAnsi="FrankRuehl"/>
          <w:sz w:val="24"/>
          <w:rtl/>
        </w:rPr>
      </w:pPr>
      <w:r>
        <w:rPr>
          <w:rFonts w:ascii="FrankRuehl" w:hAnsi="FrankRuehl"/>
          <w:b/>
          <w:bCs/>
          <w:sz w:val="24"/>
        </w:rPr>
        <w:t>24</w:t>
      </w:r>
      <w:r>
        <w:rPr>
          <w:rFonts w:ascii="FrankRuehl" w:hAnsi="FrankRuehl"/>
          <w:bCs/>
          <w:sz w:val="24"/>
          <w:rtl/>
        </w:rPr>
        <w:t>.</w:t>
      </w:r>
      <w:r>
        <w:rPr>
          <w:rFonts w:ascii="FrankRuehl" w:hAnsi="FrankRuehl"/>
          <w:sz w:val="24"/>
          <w:rtl/>
        </w:rPr>
        <w:tab/>
      </w:r>
      <w:r>
        <w:rPr>
          <w:rFonts w:ascii="FrankRuehl" w:hAnsi="FrankRuehl"/>
          <w:bCs/>
          <w:sz w:val="24"/>
          <w:rtl/>
        </w:rPr>
        <w:t>כתובות</w:t>
      </w:r>
    </w:p>
    <w:p w:rsidR="00CB6AD1" w:rsidRDefault="00CB6AD1" w:rsidP="00CB6AD1">
      <w:pPr>
        <w:spacing w:line="240" w:lineRule="atLeast"/>
        <w:ind w:left="2160" w:hanging="966"/>
        <w:rPr>
          <w:rFonts w:ascii="FrankRuehl" w:hAnsi="FrankRuehl"/>
          <w:sz w:val="24"/>
          <w:rtl/>
        </w:rPr>
      </w:pPr>
      <w:r>
        <w:rPr>
          <w:rFonts w:ascii="FrankRuehl" w:hAnsi="FrankRuehl"/>
          <w:sz w:val="24"/>
          <w:rtl/>
        </w:rPr>
        <w:t xml:space="preserve">המשכיר: </w:t>
      </w:r>
      <w:r>
        <w:rPr>
          <w:rFonts w:ascii="FrankRuehl" w:hAnsi="FrankRuehl"/>
          <w:sz w:val="24"/>
          <w:rtl/>
        </w:rPr>
        <w:tab/>
        <w:t xml:space="preserve">________________________________ </w:t>
      </w:r>
      <w:r>
        <w:rPr>
          <w:rFonts w:ascii="FrankRuehl" w:hAnsi="FrankRuehl"/>
          <w:sz w:val="24"/>
          <w:rtl/>
        </w:rPr>
        <w:tab/>
      </w:r>
      <w:r>
        <w:rPr>
          <w:rFonts w:ascii="FrankRuehl" w:hAnsi="FrankRuehl"/>
          <w:sz w:val="24"/>
          <w:rtl/>
        </w:rPr>
        <w:tab/>
        <w:t xml:space="preserve">                        </w:t>
      </w:r>
      <w:r>
        <w:rPr>
          <w:rFonts w:ascii="FrankRuehl" w:hAnsi="FrankRuehl"/>
          <w:sz w:val="24"/>
          <w:rtl/>
        </w:rPr>
        <w:tab/>
        <w:t xml:space="preserve">         ________________________________</w:t>
      </w:r>
    </w:p>
    <w:p w:rsidR="00CB6AD1" w:rsidRDefault="00CB6AD1" w:rsidP="00CB6AD1">
      <w:pPr>
        <w:spacing w:line="240" w:lineRule="atLeast"/>
        <w:rPr>
          <w:rFonts w:ascii="FrankRuehl" w:hAnsi="FrankRuehl"/>
          <w:sz w:val="24"/>
          <w:rtl/>
        </w:rPr>
      </w:pPr>
    </w:p>
    <w:p w:rsidR="00CB6AD1" w:rsidRDefault="00CB6AD1" w:rsidP="00CB6AD1">
      <w:pPr>
        <w:spacing w:line="240" w:lineRule="atLeast"/>
        <w:ind w:left="1134"/>
        <w:rPr>
          <w:rFonts w:ascii="FrankRuehl" w:eastAsia="FrankRuehl" w:hAnsi="FrankRuehl"/>
          <w:sz w:val="24"/>
          <w:rtl/>
        </w:rPr>
      </w:pPr>
      <w:r>
        <w:rPr>
          <w:rFonts w:ascii="FrankRuehl" w:eastAsia="FrankRuehl" w:hAnsi="FrankRuehl"/>
          <w:sz w:val="24"/>
          <w:rtl/>
        </w:rPr>
        <w:t xml:space="preserve"> </w:t>
      </w:r>
      <w:r>
        <w:rPr>
          <w:rFonts w:ascii="FrankRuehl" w:hAnsi="FrankRuehl"/>
          <w:sz w:val="24"/>
          <w:rtl/>
        </w:rPr>
        <w:t xml:space="preserve">השוכר: </w:t>
      </w:r>
      <w:r>
        <w:rPr>
          <w:rFonts w:ascii="FrankRuehl" w:hAnsi="FrankRuehl"/>
          <w:sz w:val="24"/>
          <w:rtl/>
        </w:rPr>
        <w:tab/>
        <w:t>מנהל נכסי הדיור הממשלתי,</w:t>
      </w:r>
    </w:p>
    <w:p w:rsidR="00CB6AD1" w:rsidRDefault="00CB6AD1" w:rsidP="00CB6AD1">
      <w:pPr>
        <w:spacing w:line="240" w:lineRule="atLeast"/>
        <w:ind w:left="1134"/>
        <w:rPr>
          <w:rFonts w:ascii="FrankRuehl" w:eastAsia="FrankRuehl" w:hAnsi="FrankRuehl"/>
          <w:bCs/>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ת.ד. </w:t>
      </w:r>
      <w:r>
        <w:rPr>
          <w:rFonts w:ascii="FrankRuehl" w:hAnsi="FrankRuehl"/>
          <w:sz w:val="24"/>
        </w:rPr>
        <w:t>13195</w:t>
      </w:r>
      <w:r>
        <w:rPr>
          <w:rFonts w:ascii="FrankRuehl" w:hAnsi="FrankRuehl"/>
          <w:sz w:val="24"/>
          <w:rtl/>
        </w:rPr>
        <w:t>, ירושלים.</w:t>
      </w:r>
    </w:p>
    <w:p w:rsidR="00CB6AD1" w:rsidRDefault="00CB6AD1" w:rsidP="00CB6AD1">
      <w:pPr>
        <w:spacing w:line="240" w:lineRule="atLeast"/>
        <w:ind w:left="567"/>
        <w:rPr>
          <w:rFonts w:ascii="FrankRuehl" w:hAnsi="FrankRuehl"/>
          <w:sz w:val="24"/>
          <w:rtl/>
        </w:rPr>
      </w:pPr>
      <w:r>
        <w:rPr>
          <w:rFonts w:ascii="FrankRuehl" w:eastAsia="FrankRuehl" w:hAnsi="FrankRuehl"/>
          <w:bCs/>
          <w:sz w:val="24"/>
          <w:rtl/>
        </w:rPr>
        <w:t xml:space="preserve"> </w:t>
      </w:r>
      <w:r>
        <w:rPr>
          <w:rFonts w:ascii="FrankRuehl" w:hAnsi="FrankRuehl"/>
          <w:bCs/>
          <w:sz w:val="24"/>
          <w:rtl/>
        </w:rPr>
        <w:t>ולראיה   באים   הצדדים   על   החתום:</w:t>
      </w:r>
      <w:r>
        <w:rPr>
          <w:rFonts w:ascii="FrankRuehl" w:hAnsi="FrankRuehl"/>
          <w:sz w:val="24"/>
          <w:rtl/>
        </w:rPr>
        <w:t xml:space="preserve"> </w:t>
      </w: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 xml:space="preserve">המשכיר: __________________  </w:t>
      </w:r>
      <w:r>
        <w:rPr>
          <w:rFonts w:ascii="FrankRuehl" w:hAnsi="FrankRuehl"/>
          <w:sz w:val="24"/>
          <w:rtl/>
        </w:rPr>
        <w:tab/>
      </w:r>
      <w:r>
        <w:rPr>
          <w:rFonts w:ascii="FrankRuehl" w:hAnsi="FrankRuehl"/>
          <w:sz w:val="24"/>
          <w:rtl/>
        </w:rPr>
        <w:tab/>
        <w:t>__________________</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600"/>
        <w:rPr>
          <w:rFonts w:ascii="FrankRuehl" w:hAnsi="FrankRuehl"/>
          <w:sz w:val="24"/>
          <w:rtl/>
        </w:rPr>
      </w:pPr>
    </w:p>
    <w:p w:rsidR="00CB6AD1" w:rsidRDefault="00CB6AD1" w:rsidP="00CB6AD1">
      <w:pPr>
        <w:spacing w:line="240" w:lineRule="atLeast"/>
        <w:ind w:left="600"/>
        <w:rPr>
          <w:rFonts w:ascii="FrankRuehl" w:hAnsi="FrankRuehl"/>
          <w:sz w:val="24"/>
          <w:rtl/>
        </w:rPr>
      </w:pPr>
      <w:r>
        <w:rPr>
          <w:rFonts w:ascii="FrankRuehl" w:hAnsi="FrankRuehl"/>
          <w:sz w:val="24"/>
          <w:rtl/>
        </w:rPr>
        <w:t xml:space="preserve">השוכר: </w:t>
      </w:r>
      <w:r>
        <w:rPr>
          <w:rFonts w:ascii="FrankRuehl" w:hAnsi="FrankRuehl"/>
          <w:sz w:val="24"/>
          <w:rtl/>
        </w:rPr>
        <w:tab/>
        <w:t xml:space="preserve">__________________ </w:t>
      </w:r>
      <w:r>
        <w:rPr>
          <w:rFonts w:ascii="FrankRuehl" w:hAnsi="FrankRuehl"/>
          <w:sz w:val="24"/>
          <w:rtl/>
        </w:rPr>
        <w:tab/>
        <w:t xml:space="preserve">         ___________________</w:t>
      </w:r>
    </w:p>
    <w:p w:rsidR="00CB6AD1" w:rsidRDefault="00CB6AD1" w:rsidP="00CB6AD1">
      <w:pPr>
        <w:spacing w:line="240" w:lineRule="atLeast"/>
        <w:ind w:left="1200"/>
        <w:rPr>
          <w:rFonts w:ascii="FrankRuehl" w:hAnsi="FrankRuehl"/>
          <w:sz w:val="24"/>
          <w:rtl/>
        </w:rPr>
      </w:pPr>
    </w:p>
    <w:p w:rsidR="00CB6AD1" w:rsidRDefault="00CB6AD1" w:rsidP="00832083">
      <w:pPr>
        <w:spacing w:line="240" w:lineRule="atLeast"/>
        <w:rPr>
          <w:rFonts w:ascii="FrankRuehl" w:eastAsia="FrankRuehl" w:hAnsi="FrankRuehl"/>
          <w:sz w:val="24"/>
          <w:rtl/>
        </w:rPr>
      </w:pPr>
      <w:r>
        <w:rPr>
          <w:rFonts w:ascii="FrankRuehl" w:hAnsi="FrankRuehl"/>
          <w:sz w:val="24"/>
          <w:rtl/>
        </w:rPr>
        <w:tab/>
      </w:r>
      <w:r>
        <w:rPr>
          <w:rFonts w:ascii="FrankRuehl" w:hAnsi="FrankRuehl"/>
          <w:sz w:val="24"/>
          <w:rtl/>
        </w:rPr>
        <w:tab/>
      </w:r>
    </w:p>
    <w:p w:rsidR="00CB6AD1" w:rsidRDefault="00CB6AD1" w:rsidP="00CB6AD1">
      <w:pPr>
        <w:spacing w:line="240" w:lineRule="atLeast"/>
        <w:rPr>
          <w:rFonts w:ascii="FrankRuehl" w:hAnsi="FrankRuehl"/>
          <w:b/>
          <w:bCs/>
          <w:sz w:val="24"/>
          <w:u w:val="single"/>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r>
    </w:p>
    <w:p w:rsidR="00CB6AD1" w:rsidRDefault="00CB6AD1" w:rsidP="00CB6AD1">
      <w:pPr>
        <w:spacing w:line="240" w:lineRule="atLeast"/>
        <w:rPr>
          <w:rFonts w:ascii="FrankRuehl" w:hAnsi="FrankRuehl"/>
          <w:sz w:val="24"/>
          <w:rtl/>
        </w:rPr>
      </w:pPr>
      <w:r>
        <w:rPr>
          <w:rFonts w:ascii="FrankRuehl" w:hAnsi="FrankRuehl"/>
          <w:b/>
          <w:bCs/>
          <w:sz w:val="24"/>
          <w:u w:val="single"/>
          <w:rtl/>
        </w:rPr>
        <w:t>_____________________________________________________________</w:t>
      </w:r>
    </w:p>
    <w:p w:rsidR="00CB6AD1" w:rsidRDefault="00CB6AD1" w:rsidP="00CB6AD1">
      <w:pPr>
        <w:spacing w:line="240" w:lineRule="atLeast"/>
        <w:rPr>
          <w:rFonts w:ascii="FrankRuehl" w:hAnsi="FrankRuehl"/>
          <w:sz w:val="24"/>
          <w:rtl/>
        </w:rPr>
      </w:pPr>
      <w:r>
        <w:rPr>
          <w:rFonts w:ascii="FrankRuehl" w:hAnsi="FrankRuehl"/>
          <w:sz w:val="24"/>
          <w:rtl/>
        </w:rPr>
        <w:t>אישור ע"י עו"ד כי החתימות הנ"ל ע"י המשכיר כשהוא תאגיד מחייבים את המשכיר לפי תנאי התקנון של המשכיר:</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sz w:val="24"/>
          <w:rtl/>
        </w:rPr>
        <w:t>_____________________________________________________</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sz w:val="24"/>
          <w:rtl/>
        </w:rPr>
        <w:t>_____________________________________________________</w:t>
      </w:r>
    </w:p>
    <w:p w:rsidR="00CB6AD1" w:rsidRDefault="00CB6AD1" w:rsidP="00CB6AD1">
      <w:pPr>
        <w:spacing w:line="240" w:lineRule="atLeast"/>
        <w:rPr>
          <w:rFonts w:ascii="FrankRuehl" w:hAnsi="FrankRuehl"/>
          <w:sz w:val="24"/>
          <w:rtl/>
        </w:rPr>
      </w:pPr>
    </w:p>
    <w:p w:rsidR="00CB6AD1" w:rsidRDefault="00CB6AD1" w:rsidP="00CB6AD1">
      <w:pPr>
        <w:spacing w:line="240" w:lineRule="atLeast"/>
        <w:rPr>
          <w:rFonts w:ascii="FrankRuehl" w:hAnsi="FrankRuehl"/>
          <w:sz w:val="24"/>
          <w:rtl/>
        </w:rPr>
      </w:pPr>
      <w:r>
        <w:rPr>
          <w:rFonts w:ascii="FrankRuehl" w:hAnsi="FrankRuehl"/>
          <w:sz w:val="24"/>
          <w:rtl/>
        </w:rPr>
        <w:t>תאריך:  __________</w:t>
      </w:r>
      <w:r>
        <w:rPr>
          <w:rFonts w:ascii="FrankRuehl" w:hAnsi="FrankRuehl"/>
          <w:sz w:val="24"/>
          <w:rtl/>
        </w:rPr>
        <w:tab/>
      </w:r>
      <w:r>
        <w:rPr>
          <w:rFonts w:ascii="FrankRuehl" w:hAnsi="FrankRuehl"/>
          <w:sz w:val="24"/>
          <w:rtl/>
        </w:rPr>
        <w:tab/>
        <w:t xml:space="preserve">חתימה: </w:t>
      </w:r>
      <w:r>
        <w:rPr>
          <w:rFonts w:ascii="FrankRuehl" w:hAnsi="FrankRuehl"/>
          <w:sz w:val="24"/>
          <w:cs/>
        </w:rPr>
        <w:t>‎‎‎</w:t>
      </w:r>
      <w:r>
        <w:rPr>
          <w:rFonts w:ascii="FrankRuehl" w:hAnsi="FrankRuehl"/>
          <w:sz w:val="24"/>
          <w:rtl/>
        </w:rPr>
        <w:t>_______________________חותמת:</w:t>
      </w:r>
    </w:p>
    <w:p w:rsidR="00CB6AD1" w:rsidRDefault="00CB6AD1" w:rsidP="00CB6AD1">
      <w:pPr>
        <w:pageBreakBefore/>
        <w:spacing w:line="240" w:lineRule="atLeast"/>
        <w:rPr>
          <w:rFonts w:ascii="FrankRuehl" w:hAnsi="FrankRuehl"/>
          <w:sz w:val="24"/>
          <w:rtl/>
        </w:rPr>
      </w:pPr>
    </w:p>
    <w:p w:rsidR="00CB6AD1" w:rsidRDefault="00CB6AD1" w:rsidP="00CB6AD1">
      <w:pPr>
        <w:spacing w:line="240" w:lineRule="atLeast"/>
        <w:ind w:left="1200"/>
        <w:jc w:val="center"/>
        <w:rPr>
          <w:rFonts w:ascii="FrankRuehl" w:hAnsi="FrankRuehl"/>
          <w:sz w:val="24"/>
          <w:rtl/>
        </w:rPr>
      </w:pPr>
      <w:r>
        <w:rPr>
          <w:rFonts w:ascii="FrankRuehl" w:hAnsi="FrankRuehl"/>
          <w:sz w:val="24"/>
          <w:u w:val="single"/>
          <w:rtl/>
        </w:rPr>
        <w:t>התוספת הראשונה</w:t>
      </w:r>
      <w:r>
        <w:rPr>
          <w:rFonts w:ascii="FrankRuehl" w:hAnsi="FrankRuehl"/>
          <w:sz w:val="24"/>
          <w:rtl/>
        </w:rPr>
        <w:t xml:space="preserve"> </w:t>
      </w:r>
      <w:r>
        <w:rPr>
          <w:rFonts w:ascii="FrankRuehl" w:hAnsi="FrankRuehl"/>
          <w:sz w:val="24"/>
          <w:rtl/>
        </w:rPr>
        <w:tab/>
      </w:r>
    </w:p>
    <w:p w:rsidR="00CB6AD1" w:rsidRDefault="00CB6AD1" w:rsidP="00CB6AD1">
      <w:pPr>
        <w:spacing w:line="240" w:lineRule="atLeast"/>
        <w:ind w:left="1200"/>
        <w:jc w:val="center"/>
        <w:rPr>
          <w:rFonts w:ascii="FrankRuehl" w:hAnsi="FrankRuehl"/>
          <w:sz w:val="24"/>
          <w:rtl/>
        </w:rPr>
      </w:pPr>
    </w:p>
    <w:p w:rsidR="00CB6AD1" w:rsidRDefault="00CB6AD1" w:rsidP="00CB6AD1">
      <w:pPr>
        <w:spacing w:line="240" w:lineRule="atLeast"/>
        <w:ind w:left="720"/>
        <w:jc w:val="center"/>
        <w:rPr>
          <w:rFonts w:ascii="FrankRuehl" w:hAnsi="FrankRuehl"/>
          <w:sz w:val="24"/>
          <w:u w:val="single"/>
          <w:rtl/>
        </w:rPr>
      </w:pPr>
      <w:r>
        <w:rPr>
          <w:rFonts w:ascii="FrankRuehl" w:hAnsi="FrankRuehl"/>
          <w:sz w:val="24"/>
          <w:u w:val="single"/>
          <w:rtl/>
        </w:rPr>
        <w:t>עקרונות המדידה</w:t>
      </w:r>
    </w:p>
    <w:p w:rsidR="00CB6AD1" w:rsidRDefault="00CB6AD1" w:rsidP="00CB6AD1">
      <w:pPr>
        <w:spacing w:line="240" w:lineRule="atLeast"/>
        <w:ind w:left="1200"/>
        <w:jc w:val="center"/>
        <w:rPr>
          <w:rFonts w:ascii="FrankRuehl" w:hAnsi="FrankRuehl"/>
          <w:sz w:val="24"/>
          <w:u w:val="single"/>
          <w:rtl/>
        </w:rPr>
      </w:pPr>
    </w:p>
    <w:p w:rsidR="00CB6AD1" w:rsidRDefault="00CB6AD1" w:rsidP="00CB6AD1">
      <w:pPr>
        <w:spacing w:line="240" w:lineRule="atLeast"/>
        <w:ind w:left="1200"/>
        <w:rPr>
          <w:rFonts w:ascii="FrankRuehl" w:hAnsi="FrankRuehl"/>
          <w:sz w:val="24"/>
          <w:rtl/>
        </w:rPr>
      </w:pPr>
      <w:r>
        <w:rPr>
          <w:rFonts w:ascii="FrankRuehl" w:hAnsi="FrankRuehl"/>
          <w:sz w:val="24"/>
          <w:rtl/>
        </w:rPr>
        <w:t>על תוספת זו יחולו ההגדרות המפורטות להלן:</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לעניין היקפי שטחי המושכר: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b/>
          <w:bCs/>
          <w:sz w:val="24"/>
          <w:rtl/>
        </w:rPr>
        <w:t>"שטחים עיקריים"</w:t>
      </w:r>
      <w:r>
        <w:rPr>
          <w:rFonts w:ascii="FrankRuehl" w:hAnsi="FrankRuehl"/>
          <w:sz w:val="24"/>
          <w:rtl/>
        </w:rPr>
        <w:t xml:space="preserve"> - שטחים המשמשים את משרדי השוכר ובגינם ישולמו דמי שכירות, דמי ניהול תחזוקה:</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b/>
          <w:bCs/>
          <w:sz w:val="24"/>
          <w:rtl/>
        </w:rPr>
        <w:t>"שטחי שירות"</w:t>
      </w:r>
      <w:r>
        <w:rPr>
          <w:rFonts w:ascii="FrankRuehl" w:hAnsi="FrankRuehl"/>
          <w:sz w:val="24"/>
          <w:rtl/>
        </w:rPr>
        <w:t xml:space="preserve"> – שטחים שהנם עשויים להיות חלק מהמושכר ולשמש את השוכר ובגינם לא ישולמו דמי שכירות, דמי תחזוקה ומסים מוניציפאליים (לרבות ארנונה) ושום תשלום אחר לרבות שטחי וחדרי שירות: חדרי מכונות מכל סוג שהוא; חדרי חשמל; חדרי סילוק ועצירת אשפה; מרפסות פתוחות ומקורות;  פטיו פתוח ומקורה; מתקנים ומבנים מקורים ופתוחים על גג המבנה; פירים מכל סוג שהוא; מעברים וגשרים פתוחים ומקורים; מדרגות ומעברי מילוט וחירום; חללים "כוכים", מובלעות ושטחים שגובהם פחות מגובה הסטנדרטי על פי התקן; חריגות בנייה; שטחים בקומות המרתפים ו/או קומות החניות לרבות מבואות ומעברים אל המעליות ו/או כניסות, מלבד שטחים ומקומות חנייה שיוסכם עליהם במפורש,.</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 xml:space="preserve">לצורך תשלום דמי השכירות ודמי ניהול התחזוקה יחולו </w:t>
      </w:r>
      <w:r>
        <w:rPr>
          <w:rFonts w:ascii="FrankRuehl" w:hAnsi="FrankRuehl"/>
          <w:b/>
          <w:bCs/>
          <w:sz w:val="24"/>
          <w:rtl/>
        </w:rPr>
        <w:t>עקרונות המדידה</w:t>
      </w:r>
      <w:r>
        <w:rPr>
          <w:rFonts w:ascii="FrankRuehl" w:hAnsi="FrankRuehl"/>
          <w:sz w:val="24"/>
          <w:rtl/>
        </w:rPr>
        <w:t xml:space="preserve"> </w:t>
      </w:r>
      <w:r>
        <w:rPr>
          <w:rFonts w:ascii="FrankRuehl" w:hAnsi="FrankRuehl"/>
          <w:b/>
          <w:bCs/>
          <w:sz w:val="24"/>
          <w:rtl/>
        </w:rPr>
        <w:t>לשטחים העיקריים כלהלן:</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b/>
          <w:bCs/>
          <w:i/>
          <w:iCs/>
          <w:sz w:val="24"/>
          <w:u w:val="single"/>
          <w:rtl/>
        </w:rPr>
      </w:pPr>
      <w:r>
        <w:rPr>
          <w:rFonts w:ascii="FrankRuehl" w:hAnsi="FrankRuehl"/>
          <w:sz w:val="24"/>
          <w:rtl/>
        </w:rPr>
        <w:t>לקונטור המושכר נטו יתווסף – חלק יחסי של שטחי הציבור במבנה, כגון מבואות ולובי כניסה, בתנאי ששטחי ציבור אלה משמשים את השוכר. בכל מקרה במניין השטחים לתשלום לא ייכללו שטחי שירות ולא ישולם דמי שכירות או דמי ניהול תחזוקה עבור שטחי שירות כמוגדר לעיל.</w:t>
      </w:r>
    </w:p>
    <w:p w:rsidR="00CB6AD1" w:rsidRDefault="00CB6AD1" w:rsidP="00CB6AD1">
      <w:pPr>
        <w:pageBreakBefore/>
        <w:spacing w:line="240" w:lineRule="atLeast"/>
        <w:ind w:left="1200"/>
        <w:jc w:val="center"/>
        <w:rPr>
          <w:rFonts w:ascii="FrankRuehl" w:hAnsi="FrankRuehl"/>
          <w:sz w:val="24"/>
          <w:rtl/>
        </w:rPr>
      </w:pPr>
      <w:r>
        <w:rPr>
          <w:rFonts w:ascii="FrankRuehl" w:hAnsi="FrankRuehl"/>
          <w:b/>
          <w:bCs/>
          <w:i/>
          <w:iCs/>
          <w:sz w:val="24"/>
          <w:u w:val="single"/>
          <w:rtl/>
        </w:rPr>
        <w:lastRenderedPageBreak/>
        <w:t>התוספת השניה</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jc w:val="center"/>
        <w:rPr>
          <w:rFonts w:ascii="FrankRuehl" w:hAnsi="FrankRuehl"/>
          <w:sz w:val="24"/>
          <w:rtl/>
        </w:rPr>
      </w:pPr>
      <w:r>
        <w:rPr>
          <w:rFonts w:ascii="FrankRuehl" w:hAnsi="FrankRuehl"/>
          <w:sz w:val="24"/>
          <w:rtl/>
        </w:rPr>
        <w:tab/>
        <w:t xml:space="preserve">מדינת ישראל </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jc w:val="center"/>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משרד האוצר, אגף החשב הכללי </w:t>
      </w:r>
    </w:p>
    <w:p w:rsidR="00CB6AD1" w:rsidRDefault="00CB6AD1" w:rsidP="00CB6AD1">
      <w:pPr>
        <w:spacing w:line="240" w:lineRule="atLeast"/>
        <w:rPr>
          <w:rFonts w:ascii="FrankRuehl" w:hAnsi="FrankRuehl"/>
          <w:sz w:val="24"/>
          <w:rtl/>
        </w:rPr>
      </w:pPr>
    </w:p>
    <w:p w:rsidR="00CB6AD1" w:rsidRDefault="00CB6AD1" w:rsidP="00CB6AD1">
      <w:pPr>
        <w:spacing w:line="240" w:lineRule="atLeast"/>
        <w:jc w:val="center"/>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מינהל הדיור הממשלתי </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לכבוד</w:t>
      </w:r>
    </w:p>
    <w:p w:rsidR="00CB6AD1" w:rsidRDefault="00CB6AD1" w:rsidP="00CB6AD1">
      <w:pPr>
        <w:spacing w:line="240" w:lineRule="atLeast"/>
        <w:ind w:left="1200"/>
        <w:rPr>
          <w:rFonts w:ascii="FrankRuehl" w:hAnsi="FrankRuehl"/>
          <w:sz w:val="24"/>
          <w:rtl/>
        </w:rPr>
      </w:pPr>
      <w:r>
        <w:rPr>
          <w:rFonts w:ascii="FrankRuehl" w:hAnsi="FrankRuehl"/>
          <w:sz w:val="24"/>
          <w:rtl/>
        </w:rPr>
        <w:t>החשב הכללי</w:t>
      </w:r>
    </w:p>
    <w:p w:rsidR="00CB6AD1" w:rsidRDefault="00CB6AD1" w:rsidP="00CB6AD1">
      <w:pPr>
        <w:spacing w:line="240" w:lineRule="atLeast"/>
        <w:ind w:left="1200"/>
        <w:rPr>
          <w:rFonts w:ascii="FrankRuehl" w:hAnsi="FrankRuehl"/>
          <w:sz w:val="24"/>
          <w:rtl/>
        </w:rPr>
      </w:pPr>
      <w:r>
        <w:rPr>
          <w:rFonts w:ascii="FrankRuehl" w:hAnsi="FrankRuehl"/>
          <w:sz w:val="24"/>
          <w:rtl/>
        </w:rPr>
        <w:t>משרד האוצר</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 xml:space="preserve">הנדון: </w:t>
      </w:r>
      <w:r>
        <w:rPr>
          <w:rFonts w:ascii="FrankRuehl" w:hAnsi="FrankRuehl"/>
          <w:sz w:val="24"/>
          <w:u w:val="single"/>
          <w:rtl/>
        </w:rPr>
        <w:t>ערבות מס':</w:t>
      </w:r>
    </w:p>
    <w:p w:rsidR="00CB6AD1" w:rsidRDefault="00CB6AD1" w:rsidP="00CB6AD1">
      <w:pPr>
        <w:spacing w:line="240" w:lineRule="atLeast"/>
        <w:ind w:left="18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לבקשת _____________________ אנו ערבים בזה כלפיכם לסילוק כל סכום עד לסך_________________ (במלים:</w:t>
      </w:r>
      <w:r>
        <w:rPr>
          <w:rFonts w:ascii="FrankRuehl" w:hAnsi="FrankRuehl"/>
          <w:sz w:val="24"/>
          <w:u w:val="single"/>
          <w:rtl/>
        </w:rPr>
        <w:t xml:space="preserve"> </w:t>
      </w:r>
      <w:r>
        <w:rPr>
          <w:rFonts w:ascii="FrankRuehl" w:hAnsi="FrankRuehl"/>
          <w:sz w:val="24"/>
          <w:rtl/>
        </w:rPr>
        <w:t xml:space="preserve">) שיוצמד למדד המחירים לצרכן מתאריך </w:t>
      </w:r>
      <w:r>
        <w:rPr>
          <w:rFonts w:ascii="FrankRuehl" w:hAnsi="FrankRuehl"/>
          <w:sz w:val="24"/>
          <w:u w:val="single"/>
          <w:rtl/>
        </w:rPr>
        <w:t>/ /</w:t>
      </w:r>
      <w:r>
        <w:rPr>
          <w:rFonts w:ascii="FrankRuehl" w:hAnsi="FrankRuehl"/>
          <w:sz w:val="24"/>
          <w:rtl/>
        </w:rPr>
        <w:t xml:space="preserve"> תדרשו מאת ____________ (להלן (החייב) בקשר עם חוזה ______________. אנו נשלם לכם את הסכום הנ"ל תוך שבעה ימים מדרישתכם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ערבות זו תישאר בתוקפה עד ליום _________ ועד בכלל.</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דרישה על פי ערבות זו יש להפנות לסניף הבנק שכתובתו:</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ind w:left="1200"/>
        <w:rPr>
          <w:rFonts w:ascii="FrankRuehl" w:hAnsi="FrankRuehl"/>
          <w:sz w:val="24"/>
          <w:rtl/>
        </w:rPr>
      </w:pPr>
      <w:r>
        <w:rPr>
          <w:rFonts w:ascii="FrankRuehl" w:hAnsi="FrankRuehl"/>
          <w:sz w:val="24"/>
          <w:rtl/>
        </w:rPr>
        <w:t>ערבות זו אינה ניתנת להעברה.</w:t>
      </w:r>
    </w:p>
    <w:p w:rsidR="00CB6AD1" w:rsidRDefault="00CB6AD1" w:rsidP="00CB6AD1">
      <w:pPr>
        <w:spacing w:line="240" w:lineRule="atLeast"/>
        <w:ind w:left="1200"/>
        <w:rPr>
          <w:rFonts w:ascii="FrankRuehl" w:hAnsi="FrankRuehl"/>
          <w:sz w:val="24"/>
          <w:rtl/>
        </w:rPr>
      </w:pPr>
    </w:p>
    <w:p w:rsidR="00CB6AD1" w:rsidRDefault="00CB6AD1" w:rsidP="00CB6AD1">
      <w:pPr>
        <w:spacing w:line="240" w:lineRule="atLeast"/>
        <w:rPr>
          <w:rFonts w:ascii="FrankRuehl" w:eastAsia="FrankRuehl" w:hAnsi="FrankRuehl"/>
          <w:sz w:val="24"/>
          <w:rtl/>
        </w:rPr>
      </w:pPr>
      <w:r>
        <w:rPr>
          <w:rFonts w:ascii="FrankRuehl" w:eastAsia="FrankRuehl" w:hAnsi="FrankRuehl"/>
          <w:bCs/>
          <w:sz w:val="24"/>
          <w:rtl/>
        </w:rPr>
        <w:t xml:space="preserve"> </w:t>
      </w:r>
      <w:r>
        <w:rPr>
          <w:rFonts w:ascii="FrankRuehl" w:hAnsi="FrankRuehl"/>
          <w:bCs/>
          <w:sz w:val="24"/>
          <w:rtl/>
        </w:rPr>
        <w:tab/>
      </w:r>
      <w:r>
        <w:rPr>
          <w:rFonts w:ascii="FrankRuehl" w:hAnsi="FrankRuehl"/>
          <w:bCs/>
          <w:sz w:val="24"/>
          <w:rtl/>
        </w:rPr>
        <w:tab/>
        <w:t xml:space="preserve">_______________ </w:t>
      </w:r>
      <w:r>
        <w:rPr>
          <w:rFonts w:ascii="FrankRuehl" w:hAnsi="FrankRuehl"/>
          <w:bCs/>
          <w:sz w:val="24"/>
          <w:rtl/>
        </w:rPr>
        <w:tab/>
      </w:r>
      <w:r>
        <w:rPr>
          <w:rFonts w:ascii="FrankRuehl" w:hAnsi="FrankRuehl"/>
          <w:bCs/>
          <w:sz w:val="24"/>
          <w:rtl/>
        </w:rPr>
        <w:tab/>
        <w:t>___________________</w:t>
      </w:r>
    </w:p>
    <w:p w:rsidR="00CB6AD1" w:rsidRDefault="00CB6AD1" w:rsidP="00CB6AD1">
      <w:pPr>
        <w:spacing w:line="240" w:lineRule="atLeast"/>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תאריך </w:t>
      </w:r>
      <w:r>
        <w:rPr>
          <w:rFonts w:ascii="FrankRuehl" w:hAnsi="FrankRuehl"/>
          <w:sz w:val="24"/>
          <w:rtl/>
        </w:rPr>
        <w:tab/>
      </w:r>
      <w:r>
        <w:rPr>
          <w:rFonts w:ascii="FrankRuehl" w:hAnsi="FrankRuehl"/>
          <w:sz w:val="24"/>
          <w:rtl/>
        </w:rPr>
        <w:tab/>
      </w:r>
      <w:r>
        <w:rPr>
          <w:rFonts w:ascii="FrankRuehl" w:hAnsi="FrankRuehl"/>
          <w:sz w:val="24"/>
          <w:rtl/>
        </w:rPr>
        <w:tab/>
        <w:t>חתימה</w:t>
      </w:r>
    </w:p>
    <w:p w:rsidR="00CB6AD1" w:rsidRDefault="00CB6AD1" w:rsidP="00CB6AD1">
      <w:pPr>
        <w:spacing w:line="240" w:lineRule="atLeast"/>
        <w:ind w:left="600"/>
        <w:rPr>
          <w:rFonts w:ascii="FrankRuehl" w:hAnsi="FrankRuehl"/>
          <w:sz w:val="24"/>
          <w:rtl/>
        </w:rPr>
      </w:pPr>
    </w:p>
    <w:p w:rsidR="000255E3" w:rsidRPr="00C15EA9" w:rsidRDefault="000255E3" w:rsidP="000255E3">
      <w:pPr>
        <w:jc w:val="both"/>
        <w:rPr>
          <w:rtl/>
        </w:rPr>
      </w:pPr>
    </w:p>
    <w:p w:rsidR="000255E3" w:rsidRPr="00C15EA9" w:rsidRDefault="000255E3" w:rsidP="000255E3">
      <w:pPr>
        <w:jc w:val="both"/>
      </w:pPr>
    </w:p>
    <w:p w:rsidR="00F975CB" w:rsidRPr="002D7789" w:rsidRDefault="00F975CB" w:rsidP="000255E3">
      <w:pPr>
        <w:jc w:val="both"/>
        <w:rPr>
          <w:rtl/>
        </w:rPr>
      </w:pPr>
    </w:p>
    <w:sectPr w:rsidR="00F975CB" w:rsidRPr="002D7789" w:rsidSect="00FA5BA7">
      <w:headerReference w:type="even" r:id="rId10"/>
      <w:headerReference w:type="default" r:id="rId11"/>
      <w:headerReference w:type="first" r:id="rId12"/>
      <w:pgSz w:w="11906" w:h="16838"/>
      <w:pgMar w:top="1440" w:right="1797" w:bottom="1440" w:left="1797" w:header="113"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7F97" w:rsidRDefault="00EA7F97">
      <w:r>
        <w:separator/>
      </w:r>
    </w:p>
  </w:endnote>
  <w:endnote w:type="continuationSeparator" w:id="0">
    <w:p w:rsidR="00EA7F97" w:rsidRDefault="00EA7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chlieli CLM">
    <w:altName w:val="Times New Roman"/>
    <w:charset w:val="01"/>
    <w:family w:val="auto"/>
    <w:pitch w:val="default"/>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7F97" w:rsidRDefault="00EA7F97">
      <w:r>
        <w:separator/>
      </w:r>
    </w:p>
  </w:footnote>
  <w:footnote w:type="continuationSeparator" w:id="0">
    <w:p w:rsidR="00EA7F97" w:rsidRDefault="00EA7F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FC46AC" w:rsidRDefault="00DE213D">
    <w:pPr>
      <w:pStyle w:val="ac"/>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DE213D">
      <w:rPr>
        <w:rStyle w:val="ae"/>
        <w:noProof/>
        <w:rtl/>
      </w:rPr>
      <w:t>5</w:t>
    </w:r>
    <w:r>
      <w:rPr>
        <w:rStyle w:val="ae"/>
        <w:rtl/>
      </w:rPr>
      <w:fldChar w:fldCharType="end"/>
    </w:r>
  </w:p>
  <w:p w:rsidR="00CB6AD1" w:rsidRPr="00BA648B" w:rsidRDefault="00CB6AD1" w:rsidP="00CB6AD1">
    <w:pPr>
      <w:pStyle w:val="ac"/>
      <w:tabs>
        <w:tab w:val="clear" w:pos="4153"/>
        <w:tab w:val="center" w:pos="4173"/>
      </w:tabs>
      <w:rPr>
        <w:b/>
        <w:bCs/>
        <w:szCs w:val="40"/>
        <w:rtl/>
      </w:rPr>
    </w:pPr>
    <w:r>
      <w:rPr>
        <w:noProof/>
        <w:rtl/>
      </w:rPr>
      <w:drawing>
        <wp:inline distT="0" distB="0" distL="0" distR="0" wp14:anchorId="4BDAF200" wp14:editId="2982D779">
          <wp:extent cx="1049655" cy="508635"/>
          <wp:effectExtent l="0" t="0" r="0" b="5715"/>
          <wp:docPr id="2" name="תמונה 2"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9655" cy="508635"/>
                  </a:xfrm>
                  <a:prstGeom prst="rect">
                    <a:avLst/>
                  </a:prstGeom>
                  <a:noFill/>
                  <a:ln>
                    <a:noFill/>
                  </a:ln>
                </pic:spPr>
              </pic:pic>
            </a:graphicData>
          </a:graphic>
        </wp:inline>
      </w:drawing>
    </w:r>
    <w:r>
      <w:rPr>
        <w:rFonts w:hint="cs"/>
        <w:rtl/>
      </w:rPr>
      <w:tab/>
    </w:r>
    <w:r w:rsidRPr="00BA648B">
      <w:rPr>
        <w:b/>
        <w:bCs/>
        <w:szCs w:val="40"/>
        <w:rtl/>
      </w:rPr>
      <w:t>מדינת ישראל</w:t>
    </w:r>
  </w:p>
  <w:p w:rsidR="00CB6AD1" w:rsidRPr="00BA648B" w:rsidRDefault="00CB6AD1" w:rsidP="00CB6AD1">
    <w:pPr>
      <w:pStyle w:val="ac"/>
      <w:jc w:val="center"/>
      <w:rPr>
        <w:b/>
        <w:bCs/>
        <w:szCs w:val="32"/>
        <w:rtl/>
      </w:rPr>
    </w:pPr>
    <w:r w:rsidRPr="00BA648B">
      <w:rPr>
        <w:b/>
        <w:bCs/>
        <w:szCs w:val="32"/>
        <w:rtl/>
      </w:rPr>
      <w:t>משרד האוצר</w:t>
    </w:r>
    <w:r>
      <w:rPr>
        <w:rFonts w:hint="cs"/>
        <w:b/>
        <w:bCs/>
        <w:szCs w:val="32"/>
        <w:rtl/>
      </w:rPr>
      <w:t>-החשב הכללי</w:t>
    </w:r>
  </w:p>
  <w:p w:rsidR="00CB6AD1" w:rsidRDefault="00CB6AD1" w:rsidP="00CB6AD1">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FC46AC" w:rsidRPr="00CB6AD1" w:rsidRDefault="00CB6AD1" w:rsidP="0034546F">
    <w:pPr>
      <w:pStyle w:val="ac"/>
      <w:jc w:val="center"/>
      <w:rPr>
        <w:b/>
        <w:bCs/>
        <w:szCs w:val="32"/>
      </w:rPr>
    </w:pPr>
    <w:r>
      <w:rPr>
        <w:rFonts w:hint="cs"/>
        <w:b/>
        <w:bCs/>
        <w:szCs w:val="32"/>
        <w:rtl/>
      </w:rPr>
      <w:t>מינהל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AD1" w:rsidRPr="00BA648B" w:rsidRDefault="00FA5BA7" w:rsidP="00CB6AD1">
    <w:pPr>
      <w:pStyle w:val="ac"/>
      <w:tabs>
        <w:tab w:val="clear" w:pos="4153"/>
        <w:tab w:val="center" w:pos="4173"/>
      </w:tabs>
      <w:rPr>
        <w:b/>
        <w:bCs/>
        <w:szCs w:val="40"/>
        <w:rtl/>
      </w:rPr>
    </w:pPr>
    <w:r>
      <w:rPr>
        <w:noProof/>
      </w:rPr>
      <w:drawing>
        <wp:anchor distT="0" distB="0" distL="114300" distR="114300" simplePos="0" relativeHeight="251659264"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3"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CB6AD1">
      <w:rPr>
        <w:noProof/>
        <w:rtl/>
      </w:rPr>
      <w:drawing>
        <wp:inline distT="0" distB="0" distL="0" distR="0" wp14:anchorId="1B90FEE5" wp14:editId="248F6B0A">
          <wp:extent cx="1049655" cy="508635"/>
          <wp:effectExtent l="0" t="0" r="0" b="5715"/>
          <wp:docPr id="1" name="תמונה 1"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9655" cy="508635"/>
                  </a:xfrm>
                  <a:prstGeom prst="rect">
                    <a:avLst/>
                  </a:prstGeom>
                  <a:noFill/>
                  <a:ln>
                    <a:noFill/>
                  </a:ln>
                </pic:spPr>
              </pic:pic>
            </a:graphicData>
          </a:graphic>
        </wp:inline>
      </w:drawing>
    </w:r>
    <w:r w:rsidR="00CB6AD1">
      <w:rPr>
        <w:rFonts w:hint="cs"/>
        <w:rtl/>
      </w:rPr>
      <w:tab/>
    </w:r>
    <w:r w:rsidR="00CB6AD1" w:rsidRPr="00BA648B">
      <w:rPr>
        <w:b/>
        <w:bCs/>
        <w:szCs w:val="40"/>
        <w:rtl/>
      </w:rPr>
      <w:t>מדינת ישראל</w:t>
    </w:r>
  </w:p>
  <w:p w:rsidR="00CB6AD1" w:rsidRPr="00BA648B" w:rsidRDefault="00CB6AD1" w:rsidP="00CB6AD1">
    <w:pPr>
      <w:pStyle w:val="ac"/>
      <w:jc w:val="center"/>
      <w:rPr>
        <w:b/>
        <w:bCs/>
        <w:szCs w:val="32"/>
        <w:rtl/>
      </w:rPr>
    </w:pPr>
    <w:r w:rsidRPr="00BA648B">
      <w:rPr>
        <w:b/>
        <w:bCs/>
        <w:szCs w:val="32"/>
        <w:rtl/>
      </w:rPr>
      <w:t>משרד האוצר</w:t>
    </w:r>
    <w:r>
      <w:rPr>
        <w:rFonts w:hint="cs"/>
        <w:b/>
        <w:bCs/>
        <w:szCs w:val="32"/>
        <w:rtl/>
      </w:rPr>
      <w:t>-החשב הכללי</w:t>
    </w:r>
  </w:p>
  <w:p w:rsidR="00CB6AD1" w:rsidRDefault="00CB6AD1" w:rsidP="00CB6AD1">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CB6AD1" w:rsidRPr="002F462C" w:rsidRDefault="00CB6AD1" w:rsidP="00CB6AD1">
    <w:pPr>
      <w:pStyle w:val="ac"/>
      <w:jc w:val="center"/>
      <w:rPr>
        <w:b/>
        <w:bCs/>
        <w:szCs w:val="32"/>
      </w:rPr>
    </w:pPr>
    <w:r>
      <w:rPr>
        <w:rFonts w:hint="cs"/>
        <w:b/>
        <w:bCs/>
        <w:szCs w:val="32"/>
        <w:rtl/>
      </w:rPr>
      <w:t>מינהל נכסי הדיור הממשלתי</w:t>
    </w:r>
  </w:p>
  <w:p w:rsidR="00CB6AD1" w:rsidRPr="00CB6AD1" w:rsidRDefault="00CB6AD1">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3"/>
      <w:numFmt w:val="decimal"/>
      <w:lvlText w:val="%1."/>
      <w:lvlJc w:val="right"/>
      <w:pPr>
        <w:tabs>
          <w:tab w:val="num" w:pos="397"/>
        </w:tabs>
        <w:ind w:left="397" w:hanging="227"/>
      </w:pPr>
    </w:lvl>
    <w:lvl w:ilvl="1">
      <w:start w:val="18"/>
      <w:numFmt w:val="decimal"/>
      <w:lvlText w:val="%1.%2."/>
      <w:lvlJc w:val="right"/>
      <w:pPr>
        <w:tabs>
          <w:tab w:val="num" w:pos="907"/>
        </w:tabs>
        <w:ind w:left="907" w:hanging="170"/>
      </w:pPr>
    </w:lvl>
    <w:lvl w:ilvl="2">
      <w:start w:val="1"/>
      <w:numFmt w:val="decimal"/>
      <w:pStyle w:val="-2"/>
      <w:lvlText w:val="%1.%2.%3."/>
      <w:lvlJc w:val="center"/>
      <w:pPr>
        <w:tabs>
          <w:tab w:val="num" w:pos="1224"/>
        </w:tabs>
        <w:ind w:left="1224" w:hanging="504"/>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rPr>
        <w:rFonts w:ascii="Times New Roman" w:hAnsi="Times New Roman" w:cs="David"/>
        <w:b w:val="0"/>
        <w:bCs w:val="0"/>
        <w:i w:val="0"/>
        <w:iCs w:val="0"/>
        <w:caps w:val="0"/>
        <w:smallCaps w:val="0"/>
        <w:strike w:val="0"/>
        <w:dstrike w:val="0"/>
        <w:vanish w:val="0"/>
        <w:position w:val="0"/>
        <w:sz w:val="24"/>
        <w:szCs w:val="26"/>
        <w:u w:val="none"/>
        <w:vertAlign w:val="baseline"/>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15:restartNumberingAfterBreak="0">
    <w:nsid w:val="00000002"/>
    <w:multiLevelType w:val="multilevel"/>
    <w:tmpl w:val="00000002"/>
    <w:name w:val="WW8Num2"/>
    <w:lvl w:ilvl="0">
      <w:start w:val="20"/>
      <w:numFmt w:val="decimal"/>
      <w:lvlText w:val="%1."/>
      <w:lvlJc w:val="right"/>
      <w:pPr>
        <w:tabs>
          <w:tab w:val="num" w:pos="357"/>
        </w:tabs>
        <w:ind w:left="357" w:hanging="357"/>
      </w:pPr>
      <w:rPr>
        <w:rFonts w:ascii="FrankRuehl" w:hAnsi="FrankRuehl" w:cs="Times New Roman"/>
        <w:bCs/>
        <w:iCs w:val="0"/>
        <w:sz w:val="20"/>
        <w:szCs w:val="20"/>
      </w:rPr>
    </w:lvl>
    <w:lvl w:ilvl="1">
      <w:start w:val="3"/>
      <w:numFmt w:val="decimal"/>
      <w:lvlText w:val="%2."/>
      <w:lvlJc w:val="left"/>
      <w:pPr>
        <w:tabs>
          <w:tab w:val="num" w:pos="794"/>
        </w:tabs>
        <w:ind w:left="794" w:hanging="437"/>
      </w:pPr>
      <w:rPr>
        <w:b w:val="0"/>
        <w:bCs/>
        <w:sz w:val="24"/>
        <w:szCs w:val="24"/>
      </w:rPr>
    </w:lvl>
    <w:lvl w:ilvl="2">
      <w:start w:val="1"/>
      <w:numFmt w:val="decimal"/>
      <w:lvlText w:val="%1.%2.%3."/>
      <w:lvlJc w:val="left"/>
      <w:pPr>
        <w:tabs>
          <w:tab w:val="num" w:pos="1440"/>
        </w:tabs>
        <w:ind w:left="1225" w:hanging="505"/>
      </w:pPr>
      <w:rPr>
        <w:rFonts w:cs="Times New Roman"/>
        <w:b w:val="0"/>
        <w:bCs/>
        <w:sz w:val="24"/>
        <w:szCs w:val="24"/>
        <w:lang w:val="en-US"/>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2" w15:restartNumberingAfterBreak="0">
    <w:nsid w:val="00000003"/>
    <w:multiLevelType w:val="multilevel"/>
    <w:tmpl w:val="00000003"/>
    <w:name w:val="WW8Num3"/>
    <w:lvl w:ilvl="0">
      <w:start w:val="4"/>
      <w:numFmt w:val="decimal"/>
      <w:lvlText w:val="%1."/>
      <w:lvlJc w:val="right"/>
      <w:pPr>
        <w:tabs>
          <w:tab w:val="num" w:pos="0"/>
        </w:tabs>
        <w:ind w:left="720" w:hanging="360"/>
      </w:pPr>
      <w:rPr>
        <w:b/>
        <w:bCs/>
        <w:sz w:val="40"/>
        <w:szCs w:val="40"/>
      </w:rPr>
    </w:lvl>
    <w:lvl w:ilvl="1">
      <w:start w:val="1"/>
      <w:numFmt w:val="decimal"/>
      <w:lvlText w:val="%1.%2"/>
      <w:lvlJc w:val="left"/>
      <w:pPr>
        <w:tabs>
          <w:tab w:val="num" w:pos="0"/>
        </w:tabs>
        <w:ind w:left="757" w:hanging="360"/>
      </w:pPr>
      <w:rPr>
        <w:i/>
      </w:rPr>
    </w:lvl>
    <w:lvl w:ilvl="2">
      <w:start w:val="1"/>
      <w:numFmt w:val="decimal"/>
      <w:lvlText w:val="%1.%2.%3"/>
      <w:lvlJc w:val="left"/>
      <w:pPr>
        <w:tabs>
          <w:tab w:val="num" w:pos="0"/>
        </w:tabs>
        <w:ind w:left="1154" w:hanging="720"/>
      </w:pPr>
    </w:lvl>
    <w:lvl w:ilvl="3">
      <w:start w:val="1"/>
      <w:numFmt w:val="decimal"/>
      <w:lvlText w:val="%1.%2.%3.%4"/>
      <w:lvlJc w:val="left"/>
      <w:pPr>
        <w:tabs>
          <w:tab w:val="num" w:pos="0"/>
        </w:tabs>
        <w:ind w:left="1191" w:hanging="720"/>
      </w:pPr>
    </w:lvl>
    <w:lvl w:ilvl="4">
      <w:start w:val="1"/>
      <w:numFmt w:val="decimal"/>
      <w:lvlText w:val="%1.%2.%3.%4.%5"/>
      <w:lvlJc w:val="left"/>
      <w:pPr>
        <w:tabs>
          <w:tab w:val="num" w:pos="0"/>
        </w:tabs>
        <w:ind w:left="1588" w:hanging="1080"/>
      </w:pPr>
    </w:lvl>
    <w:lvl w:ilvl="5">
      <w:start w:val="1"/>
      <w:numFmt w:val="decimal"/>
      <w:lvlText w:val="%1.%2.%3.%4.%5.%6"/>
      <w:lvlJc w:val="left"/>
      <w:pPr>
        <w:tabs>
          <w:tab w:val="num" w:pos="0"/>
        </w:tabs>
        <w:ind w:left="1625" w:hanging="1080"/>
      </w:pPr>
    </w:lvl>
    <w:lvl w:ilvl="6">
      <w:start w:val="1"/>
      <w:numFmt w:val="decimal"/>
      <w:lvlText w:val="%1.%2.%3.%4.%5.%6.%7"/>
      <w:lvlJc w:val="left"/>
      <w:pPr>
        <w:tabs>
          <w:tab w:val="num" w:pos="0"/>
        </w:tabs>
        <w:ind w:left="2022" w:hanging="1440"/>
      </w:pPr>
    </w:lvl>
    <w:lvl w:ilvl="7">
      <w:start w:val="1"/>
      <w:numFmt w:val="decimal"/>
      <w:lvlText w:val="%1.%2.%3.%4.%5.%6.%7.%8"/>
      <w:lvlJc w:val="left"/>
      <w:pPr>
        <w:tabs>
          <w:tab w:val="num" w:pos="0"/>
        </w:tabs>
        <w:ind w:left="2059" w:hanging="1440"/>
      </w:pPr>
    </w:lvl>
    <w:lvl w:ilvl="8">
      <w:start w:val="1"/>
      <w:numFmt w:val="decimal"/>
      <w:lvlText w:val="%1.%2.%3.%4.%5.%6.%7.%8.%9"/>
      <w:lvlJc w:val="left"/>
      <w:pPr>
        <w:tabs>
          <w:tab w:val="num" w:pos="0"/>
        </w:tabs>
        <w:ind w:left="2456" w:hanging="1800"/>
      </w:pPr>
    </w:lvl>
  </w:abstractNum>
  <w:abstractNum w:abstractNumId="3" w15:restartNumberingAfterBreak="0">
    <w:nsid w:val="00000004"/>
    <w:multiLevelType w:val="multilevel"/>
    <w:tmpl w:val="00000004"/>
    <w:name w:val="WW8Num4"/>
    <w:lvl w:ilvl="0">
      <w:start w:val="1"/>
      <w:numFmt w:val="decimal"/>
      <w:lvlText w:val="%1"/>
      <w:lvlJc w:val="left"/>
      <w:pPr>
        <w:tabs>
          <w:tab w:val="num" w:pos="0"/>
        </w:tabs>
        <w:ind w:left="435" w:hanging="435"/>
      </w:pPr>
    </w:lvl>
    <w:lvl w:ilvl="1">
      <w:start w:val="2"/>
      <w:numFmt w:val="decimal"/>
      <w:lvlText w:val="%1.%2"/>
      <w:lvlJc w:val="left"/>
      <w:pPr>
        <w:tabs>
          <w:tab w:val="num" w:pos="0"/>
        </w:tabs>
        <w:ind w:left="832" w:hanging="435"/>
      </w:pPr>
    </w:lvl>
    <w:lvl w:ilvl="2">
      <w:start w:val="1"/>
      <w:numFmt w:val="decimal"/>
      <w:lvlText w:val="%1.%2.%3"/>
      <w:lvlJc w:val="right"/>
      <w:pPr>
        <w:tabs>
          <w:tab w:val="num" w:pos="0"/>
        </w:tabs>
        <w:ind w:left="1514" w:hanging="720"/>
      </w:pPr>
      <w:rPr>
        <w:sz w:val="28"/>
        <w:szCs w:val="28"/>
        <w:lang w:eastAsia="en-US"/>
      </w:rPr>
    </w:lvl>
    <w:lvl w:ilvl="3">
      <w:start w:val="1"/>
      <w:numFmt w:val="decimal"/>
      <w:lvlText w:val="%1.%2.%3.%4"/>
      <w:lvlJc w:val="left"/>
      <w:pPr>
        <w:tabs>
          <w:tab w:val="num" w:pos="0"/>
        </w:tabs>
        <w:ind w:left="1911" w:hanging="720"/>
      </w:pPr>
    </w:lvl>
    <w:lvl w:ilvl="4">
      <w:start w:val="1"/>
      <w:numFmt w:val="decimal"/>
      <w:lvlText w:val="%1.%2.%3.%4.%5"/>
      <w:lvlJc w:val="left"/>
      <w:pPr>
        <w:tabs>
          <w:tab w:val="num" w:pos="0"/>
        </w:tabs>
        <w:ind w:left="2668" w:hanging="1080"/>
      </w:pPr>
    </w:lvl>
    <w:lvl w:ilvl="5">
      <w:start w:val="1"/>
      <w:numFmt w:val="decimal"/>
      <w:lvlText w:val="%1.%2.%3.%4.%5.%6"/>
      <w:lvlJc w:val="left"/>
      <w:pPr>
        <w:tabs>
          <w:tab w:val="num" w:pos="0"/>
        </w:tabs>
        <w:ind w:left="3425" w:hanging="1440"/>
      </w:pPr>
    </w:lvl>
    <w:lvl w:ilvl="6">
      <w:start w:val="1"/>
      <w:numFmt w:val="decimal"/>
      <w:lvlText w:val="%1.%2.%3.%4.%5.%6.%7"/>
      <w:lvlJc w:val="left"/>
      <w:pPr>
        <w:tabs>
          <w:tab w:val="num" w:pos="0"/>
        </w:tabs>
        <w:ind w:left="3822" w:hanging="1440"/>
      </w:pPr>
    </w:lvl>
    <w:lvl w:ilvl="7">
      <w:start w:val="1"/>
      <w:numFmt w:val="decimal"/>
      <w:lvlText w:val="%1.%2.%3.%4.%5.%6.%7.%8"/>
      <w:lvlJc w:val="left"/>
      <w:pPr>
        <w:tabs>
          <w:tab w:val="num" w:pos="0"/>
        </w:tabs>
        <w:ind w:left="4579" w:hanging="1800"/>
      </w:pPr>
    </w:lvl>
    <w:lvl w:ilvl="8">
      <w:start w:val="1"/>
      <w:numFmt w:val="decimal"/>
      <w:lvlText w:val="%1.%2.%3.%4.%5.%6.%7.%8.%9"/>
      <w:lvlJc w:val="left"/>
      <w:pPr>
        <w:tabs>
          <w:tab w:val="num" w:pos="0"/>
        </w:tabs>
        <w:ind w:left="4976" w:hanging="1800"/>
      </w:pPr>
    </w:lvl>
  </w:abstractNum>
  <w:abstractNum w:abstractNumId="4" w15:restartNumberingAfterBreak="0">
    <w:nsid w:val="00000005"/>
    <w:multiLevelType w:val="singleLevel"/>
    <w:tmpl w:val="00000005"/>
    <w:name w:val="WW8Num5"/>
    <w:lvl w:ilvl="0">
      <w:start w:val="2"/>
      <w:numFmt w:val="decimal"/>
      <w:lvlText w:val="%1."/>
      <w:lvlJc w:val="right"/>
      <w:pPr>
        <w:tabs>
          <w:tab w:val="num" w:pos="720"/>
        </w:tabs>
        <w:ind w:left="720" w:hanging="360"/>
      </w:pPr>
      <w:rPr>
        <w:rFonts w:cs="Narkisim"/>
      </w:rPr>
    </w:lvl>
  </w:abstractNum>
  <w:abstractNum w:abstractNumId="5" w15:restartNumberingAfterBreak="0">
    <w:nsid w:val="00000006"/>
    <w:multiLevelType w:val="singleLevel"/>
    <w:tmpl w:val="00000006"/>
    <w:name w:val="WW8Num6"/>
    <w:lvl w:ilvl="0">
      <w:start w:val="1"/>
      <w:numFmt w:val="bullet"/>
      <w:lvlText w:val=""/>
      <w:lvlJc w:val="right"/>
      <w:pPr>
        <w:tabs>
          <w:tab w:val="num" w:pos="360"/>
        </w:tabs>
        <w:ind w:left="360" w:hanging="360"/>
      </w:pPr>
      <w:rPr>
        <w:rFonts w:ascii="Wingdings" w:hAnsi="Wingdings" w:cs="Wingdings"/>
      </w:rPr>
    </w:lvl>
  </w:abstractNum>
  <w:abstractNum w:abstractNumId="6" w15:restartNumberingAfterBreak="0">
    <w:nsid w:val="00000007"/>
    <w:multiLevelType w:val="multilevel"/>
    <w:tmpl w:val="00000007"/>
    <w:name w:val="WW8Num7"/>
    <w:lvl w:ilvl="0">
      <w:start w:val="2"/>
      <w:numFmt w:val="decimal"/>
      <w:lvlText w:val="%1"/>
      <w:lvlJc w:val="left"/>
      <w:pPr>
        <w:tabs>
          <w:tab w:val="num" w:pos="420"/>
        </w:tabs>
        <w:ind w:left="420" w:hanging="420"/>
      </w:pPr>
    </w:lvl>
    <w:lvl w:ilvl="1">
      <w:start w:val="1"/>
      <w:numFmt w:val="decimal"/>
      <w:lvlText w:val="%1.%2"/>
      <w:lvlJc w:val="right"/>
      <w:pPr>
        <w:tabs>
          <w:tab w:val="num" w:pos="1080"/>
        </w:tabs>
        <w:ind w:left="1080" w:hanging="720"/>
      </w:pPr>
      <w:rPr>
        <w:b/>
        <w:bCs/>
        <w:sz w:val="40"/>
        <w:szCs w:val="40"/>
        <w:lang w:eastAsia="en-US"/>
      </w:r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880"/>
        </w:tabs>
        <w:ind w:left="2880" w:hanging="144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680"/>
        </w:tabs>
        <w:ind w:left="4680" w:hanging="2160"/>
      </w:pPr>
    </w:lvl>
    <w:lvl w:ilvl="8">
      <w:start w:val="1"/>
      <w:numFmt w:val="decimal"/>
      <w:lvlText w:val="%1.%2.%3.%4.%5.%6.%7.%8.%9"/>
      <w:lvlJc w:val="left"/>
      <w:pPr>
        <w:tabs>
          <w:tab w:val="num" w:pos="5400"/>
        </w:tabs>
        <w:ind w:left="5400" w:hanging="2520"/>
      </w:pPr>
    </w:lvl>
  </w:abstractNum>
  <w:abstractNum w:abstractNumId="7" w15:restartNumberingAfterBreak="0">
    <w:nsid w:val="00000008"/>
    <w:multiLevelType w:val="multilevel"/>
    <w:tmpl w:val="00000008"/>
    <w:name w:val="WW8Num10"/>
    <w:lvl w:ilvl="0">
      <w:start w:val="3"/>
      <w:numFmt w:val="none"/>
      <w:suff w:val="nothing"/>
      <w:lvlText w:val="3."/>
      <w:lvlJc w:val="right"/>
      <w:pPr>
        <w:tabs>
          <w:tab w:val="num" w:pos="397"/>
        </w:tabs>
        <w:ind w:left="397" w:hanging="397"/>
      </w:pPr>
    </w:lvl>
    <w:lvl w:ilvl="1">
      <w:start w:val="1"/>
      <w:numFmt w:val="none"/>
      <w:suff w:val="nothing"/>
      <w:lvlText w:val="1.2"/>
      <w:lvlJc w:val="left"/>
      <w:pPr>
        <w:tabs>
          <w:tab w:val="num" w:pos="1020"/>
        </w:tabs>
        <w:ind w:left="1020" w:hanging="623"/>
      </w:pPr>
      <w:rPr>
        <w:rFonts w:ascii="Times New Roman" w:eastAsia="Times New Roman" w:hAnsi="Times New Roman" w:cs="FrankRuehl"/>
        <w:b/>
      </w:rPr>
    </w:lvl>
    <w:lvl w:ilvl="2">
      <w:start w:val="1"/>
      <w:numFmt w:val="none"/>
      <w:suff w:val="nothing"/>
      <w:lvlText w:val="1.1.1"/>
      <w:lvlJc w:val="left"/>
      <w:pPr>
        <w:tabs>
          <w:tab w:val="num" w:pos="1757"/>
        </w:tabs>
        <w:ind w:left="1757" w:hanging="737"/>
      </w:pPr>
      <w:rPr>
        <w:b w:val="0"/>
        <w:bCs w:val="0"/>
        <w:i w:val="0"/>
        <w:iCs w:val="0"/>
        <w:sz w:val="26"/>
        <w:szCs w:val="26"/>
      </w:rPr>
    </w:lvl>
    <w:lvl w:ilvl="3">
      <w:start w:val="1"/>
      <w:numFmt w:val="decimal"/>
      <w:lvlText w:val="...%4."/>
      <w:lvlJc w:val="left"/>
      <w:pPr>
        <w:tabs>
          <w:tab w:val="num" w:pos="2721"/>
        </w:tabs>
        <w:ind w:left="2721" w:hanging="964"/>
      </w:pPr>
      <w:rPr>
        <w:b/>
      </w:rPr>
    </w:lvl>
    <w:lvl w:ilvl="4">
      <w:start w:val="1"/>
      <w:numFmt w:val="decimal"/>
      <w:lvlText w:val=".%5"/>
      <w:lvlJc w:val="left"/>
      <w:pPr>
        <w:tabs>
          <w:tab w:val="num" w:pos="3175"/>
        </w:tabs>
        <w:ind w:left="3175" w:hanging="454"/>
      </w:pPr>
      <w:rPr>
        <w:b/>
      </w:rPr>
    </w:lvl>
    <w:lvl w:ilvl="5">
      <w:start w:val="1"/>
      <w:numFmt w:val="decimal"/>
      <w:lvlText w:val=")%6"/>
      <w:lvlJc w:val="left"/>
      <w:pPr>
        <w:tabs>
          <w:tab w:val="num" w:pos="3628"/>
        </w:tabs>
        <w:ind w:left="3628" w:hanging="453"/>
      </w:pPr>
      <w:rPr>
        <w:b/>
      </w:rPr>
    </w:lvl>
    <w:lvl w:ilvl="6">
      <w:start w:val="1"/>
      <w:numFmt w:val="none"/>
      <w:suff w:val="nothing"/>
      <w:lvlText w:val="4.1"/>
      <w:lvlJc w:val="left"/>
      <w:pPr>
        <w:tabs>
          <w:tab w:val="num" w:pos="4082"/>
        </w:tabs>
        <w:ind w:left="4082" w:hanging="454"/>
      </w:pPr>
      <w:rPr>
        <w:b/>
      </w:rPr>
    </w:lvl>
    <w:lvl w:ilvl="7">
      <w:start w:val="1"/>
      <w:numFmt w:val="bullet"/>
      <w:lvlText w:val=""/>
      <w:lvlJc w:val="left"/>
      <w:pPr>
        <w:tabs>
          <w:tab w:val="num" w:pos="4535"/>
        </w:tabs>
        <w:ind w:left="4535" w:hanging="453"/>
      </w:pPr>
      <w:rPr>
        <w:rFonts w:ascii="Wingdings 2" w:hAnsi="Wingdings 2" w:cs="Times New Roman"/>
        <w:b/>
      </w:rPr>
    </w:lvl>
    <w:lvl w:ilvl="8">
      <w:start w:val="1"/>
      <w:numFmt w:val="bullet"/>
      <w:lvlText w:val=""/>
      <w:lvlJc w:val="left"/>
      <w:pPr>
        <w:tabs>
          <w:tab w:val="num" w:pos="5102"/>
        </w:tabs>
        <w:ind w:left="5102" w:hanging="567"/>
      </w:pPr>
      <w:rPr>
        <w:rFonts w:ascii="Wingdings" w:hAnsi="Wingdings" w:cs="Times New Roman"/>
        <w:b/>
      </w:rPr>
    </w:lvl>
  </w:abstractNum>
  <w:abstractNum w:abstractNumId="8" w15:restartNumberingAfterBreak="0">
    <w:nsid w:val="00000009"/>
    <w:multiLevelType w:val="multilevel"/>
    <w:tmpl w:val="00000009"/>
    <w:name w:val="WW8Num12"/>
    <w:lvl w:ilvl="0">
      <w:start w:val="1"/>
      <w:numFmt w:val="decimal"/>
      <w:lvlText w:val="%1."/>
      <w:lvlJc w:val="left"/>
      <w:pPr>
        <w:tabs>
          <w:tab w:val="num" w:pos="397"/>
        </w:tabs>
        <w:ind w:left="397" w:hanging="397"/>
      </w:pPr>
      <w:rPr>
        <w:u w:val="single"/>
      </w:rPr>
    </w:lvl>
    <w:lvl w:ilvl="1">
      <w:start w:val="1"/>
      <w:numFmt w:val="decimal"/>
      <w:lvlText w:val="%1.%2."/>
      <w:lvlJc w:val="right"/>
      <w:pPr>
        <w:tabs>
          <w:tab w:val="num" w:pos="1020"/>
        </w:tabs>
        <w:ind w:left="1020" w:hanging="623"/>
      </w:pPr>
      <w:rPr>
        <w:b/>
        <w:bCs/>
        <w:sz w:val="40"/>
        <w:szCs w:val="40"/>
        <w:u w:val="none"/>
        <w:lang w:eastAsia="en-US"/>
      </w:rPr>
    </w:lvl>
    <w:lvl w:ilvl="2">
      <w:start w:val="1"/>
      <w:numFmt w:val="decimal"/>
      <w:lvlText w:val="%1.%2.%3."/>
      <w:lvlJc w:val="left"/>
      <w:pPr>
        <w:tabs>
          <w:tab w:val="num" w:pos="1757"/>
        </w:tabs>
        <w:ind w:left="1757" w:hanging="737"/>
      </w:pPr>
      <w:rPr>
        <w:b/>
        <w:bCs/>
        <w:sz w:val="40"/>
        <w:szCs w:val="40"/>
        <w:u w:val="none"/>
        <w:lang w:eastAsia="en-US"/>
      </w:rPr>
    </w:lvl>
    <w:lvl w:ilvl="3">
      <w:start w:val="1"/>
      <w:numFmt w:val="decimal"/>
      <w:lvlText w:val="%1.%2.%3.%4."/>
      <w:lvlJc w:val="left"/>
      <w:pPr>
        <w:tabs>
          <w:tab w:val="num" w:pos="2721"/>
        </w:tabs>
        <w:ind w:left="2721" w:hanging="964"/>
      </w:pPr>
      <w:rPr>
        <w:u w:val="single"/>
      </w:rPr>
    </w:lvl>
    <w:lvl w:ilvl="4">
      <w:start w:val="1"/>
      <w:numFmt w:val="decimal"/>
      <w:lvlText w:val="%5."/>
      <w:lvlJc w:val="left"/>
      <w:pPr>
        <w:tabs>
          <w:tab w:val="num" w:pos="3175"/>
        </w:tabs>
        <w:ind w:left="3175" w:hanging="454"/>
      </w:pPr>
      <w:rPr>
        <w:u w:val="single"/>
      </w:rPr>
    </w:lvl>
    <w:lvl w:ilvl="5">
      <w:start w:val="1"/>
      <w:numFmt w:val="decimal"/>
      <w:lvlText w:val="%6)"/>
      <w:lvlJc w:val="left"/>
      <w:pPr>
        <w:tabs>
          <w:tab w:val="num" w:pos="3628"/>
        </w:tabs>
        <w:ind w:left="3628" w:hanging="453"/>
      </w:pPr>
      <w:rPr>
        <w:u w:val="single"/>
      </w:rPr>
    </w:lvl>
    <w:lvl w:ilvl="6">
      <w:start w:val="1"/>
      <w:numFmt w:val="decimal"/>
      <w:lvlText w:val="%7."/>
      <w:lvlJc w:val="left"/>
      <w:pPr>
        <w:tabs>
          <w:tab w:val="num" w:pos="4082"/>
        </w:tabs>
        <w:ind w:left="4082" w:hanging="454"/>
      </w:pPr>
      <w:rPr>
        <w:u w:val="single"/>
      </w:rPr>
    </w:lvl>
    <w:lvl w:ilvl="7">
      <w:start w:val="1"/>
      <w:numFmt w:val="bullet"/>
      <w:lvlText w:val=""/>
      <w:lvlJc w:val="left"/>
      <w:pPr>
        <w:tabs>
          <w:tab w:val="num" w:pos="4535"/>
        </w:tabs>
        <w:ind w:left="4535" w:hanging="453"/>
      </w:pPr>
      <w:rPr>
        <w:rFonts w:ascii="Wingdings 2" w:hAnsi="Wingdings 2" w:cs="Times New Roman"/>
        <w:u w:val="single"/>
      </w:rPr>
    </w:lvl>
    <w:lvl w:ilvl="8">
      <w:start w:val="1"/>
      <w:numFmt w:val="bullet"/>
      <w:lvlText w:val=""/>
      <w:lvlJc w:val="left"/>
      <w:pPr>
        <w:tabs>
          <w:tab w:val="num" w:pos="5102"/>
        </w:tabs>
        <w:ind w:left="5102" w:hanging="567"/>
      </w:pPr>
      <w:rPr>
        <w:rFonts w:ascii="Wingdings" w:hAnsi="Wingdings" w:cs="Times New Roman"/>
        <w:u w:val="single"/>
      </w:rPr>
    </w:lvl>
  </w:abstractNum>
  <w:abstractNum w:abstractNumId="9" w15:restartNumberingAfterBreak="0">
    <w:nsid w:val="0000000A"/>
    <w:multiLevelType w:val="multilevel"/>
    <w:tmpl w:val="4582FD1E"/>
    <w:name w:val="WW8Num13"/>
    <w:lvl w:ilvl="0">
      <w:start w:val="8"/>
      <w:numFmt w:val="decimal"/>
      <w:lvlText w:val="%1."/>
      <w:lvlJc w:val="right"/>
      <w:pPr>
        <w:tabs>
          <w:tab w:val="num" w:pos="960"/>
        </w:tabs>
        <w:ind w:left="960" w:hanging="360"/>
      </w:pPr>
      <w:rPr>
        <w:rFonts w:ascii="FrankRuehl" w:hAnsi="FrankRuehl" w:cs="Monotype Hadassah" w:hint="default"/>
        <w:b w:val="0"/>
        <w:sz w:val="23"/>
        <w:szCs w:val="18"/>
      </w:rPr>
    </w:lvl>
    <w:lvl w:ilvl="1">
      <w:start w:val="2"/>
      <w:numFmt w:val="hebrew1"/>
      <w:lvlText w:val="%2."/>
      <w:lvlJc w:val="right"/>
      <w:pPr>
        <w:tabs>
          <w:tab w:val="num" w:pos="0"/>
        </w:tabs>
        <w:ind w:left="1473" w:hanging="360"/>
      </w:pPr>
      <w:rPr>
        <w:rFonts w:hint="default"/>
        <w:sz w:val="24"/>
        <w:szCs w:val="24"/>
      </w:rPr>
    </w:lvl>
    <w:lvl w:ilvl="2">
      <w:start w:val="1"/>
      <w:numFmt w:val="lowerRoman"/>
      <w:lvlText w:val="%3."/>
      <w:lvlJc w:val="right"/>
      <w:pPr>
        <w:tabs>
          <w:tab w:val="num" w:pos="0"/>
        </w:tabs>
        <w:ind w:left="2193" w:hanging="180"/>
      </w:pPr>
      <w:rPr>
        <w:rFonts w:hint="default"/>
      </w:rPr>
    </w:lvl>
    <w:lvl w:ilvl="3">
      <w:start w:val="1"/>
      <w:numFmt w:val="decimal"/>
      <w:lvlText w:val="%4."/>
      <w:lvlJc w:val="left"/>
      <w:pPr>
        <w:tabs>
          <w:tab w:val="num" w:pos="0"/>
        </w:tabs>
        <w:ind w:left="2913" w:hanging="360"/>
      </w:pPr>
      <w:rPr>
        <w:rFonts w:ascii="FrankRuehl" w:hAnsi="FrankRuehl" w:cs="FrankRuehl" w:hint="default"/>
        <w:sz w:val="24"/>
        <w:szCs w:val="24"/>
      </w:rPr>
    </w:lvl>
    <w:lvl w:ilvl="4">
      <w:start w:val="1"/>
      <w:numFmt w:val="lowerLetter"/>
      <w:lvlText w:val="%5."/>
      <w:lvlJc w:val="left"/>
      <w:pPr>
        <w:tabs>
          <w:tab w:val="num" w:pos="0"/>
        </w:tabs>
        <w:ind w:left="3633" w:hanging="360"/>
      </w:pPr>
      <w:rPr>
        <w:rFonts w:hint="default"/>
      </w:rPr>
    </w:lvl>
    <w:lvl w:ilvl="5">
      <w:start w:val="1"/>
      <w:numFmt w:val="lowerRoman"/>
      <w:lvlText w:val="%6."/>
      <w:lvlJc w:val="right"/>
      <w:pPr>
        <w:tabs>
          <w:tab w:val="num" w:pos="0"/>
        </w:tabs>
        <w:ind w:left="4353" w:hanging="180"/>
      </w:pPr>
      <w:rPr>
        <w:rFonts w:hint="default"/>
      </w:rPr>
    </w:lvl>
    <w:lvl w:ilvl="6">
      <w:start w:val="1"/>
      <w:numFmt w:val="decimal"/>
      <w:lvlText w:val="%7."/>
      <w:lvlJc w:val="left"/>
      <w:pPr>
        <w:tabs>
          <w:tab w:val="num" w:pos="0"/>
        </w:tabs>
        <w:ind w:left="5073" w:hanging="360"/>
      </w:pPr>
      <w:rPr>
        <w:rFonts w:hint="default"/>
      </w:rPr>
    </w:lvl>
    <w:lvl w:ilvl="7">
      <w:start w:val="1"/>
      <w:numFmt w:val="lowerLetter"/>
      <w:lvlText w:val="%8."/>
      <w:lvlJc w:val="left"/>
      <w:pPr>
        <w:tabs>
          <w:tab w:val="num" w:pos="0"/>
        </w:tabs>
        <w:ind w:left="5793" w:hanging="360"/>
      </w:pPr>
      <w:rPr>
        <w:rFonts w:hint="default"/>
      </w:rPr>
    </w:lvl>
    <w:lvl w:ilvl="8">
      <w:start w:val="1"/>
      <w:numFmt w:val="lowerRoman"/>
      <w:lvlText w:val="%9."/>
      <w:lvlJc w:val="right"/>
      <w:pPr>
        <w:tabs>
          <w:tab w:val="num" w:pos="0"/>
        </w:tabs>
        <w:ind w:left="6513" w:hanging="180"/>
      </w:pPr>
      <w:rPr>
        <w:rFonts w:hint="default"/>
      </w:rPr>
    </w:lvl>
  </w:abstractNum>
  <w:abstractNum w:abstractNumId="10" w15:restartNumberingAfterBreak="0">
    <w:nsid w:val="0000000B"/>
    <w:multiLevelType w:val="multilevel"/>
    <w:tmpl w:val="0000000B"/>
    <w:name w:val="WW8Num14"/>
    <w:lvl w:ilvl="0">
      <w:start w:val="1"/>
      <w:numFmt w:val="decimal"/>
      <w:lvlText w:val="%1."/>
      <w:lvlJc w:val="right"/>
      <w:pPr>
        <w:tabs>
          <w:tab w:val="num" w:pos="720"/>
        </w:tabs>
        <w:ind w:left="720" w:hanging="360"/>
      </w:pPr>
      <w:rPr>
        <w:rFonts w:ascii="Arial" w:hAnsi="Arial" w:cs="Arial"/>
        <w:b/>
        <w:bCs/>
        <w:sz w:val="24"/>
        <w:szCs w:val="24"/>
      </w:rPr>
    </w:lvl>
    <w:lvl w:ilvl="1">
      <w:start w:val="1"/>
      <w:numFmt w:val="bullet"/>
      <w:lvlText w:val=""/>
      <w:lvlJc w:val="left"/>
      <w:pPr>
        <w:tabs>
          <w:tab w:val="num" w:pos="1440"/>
        </w:tabs>
        <w:ind w:left="1440" w:hanging="360"/>
      </w:pPr>
      <w:rPr>
        <w:rFonts w:ascii="Symbol" w:hAnsi="Symbol" w:cs="Symbol"/>
        <w:sz w:val="24"/>
        <w:szCs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000000C"/>
    <w:multiLevelType w:val="multilevel"/>
    <w:tmpl w:val="0000000C"/>
    <w:name w:val="WW8Num15"/>
    <w:lvl w:ilvl="0">
      <w:start w:val="1"/>
      <w:numFmt w:val="decimal"/>
      <w:pStyle w:val="2"/>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12" w15:restartNumberingAfterBreak="0">
    <w:nsid w:val="0000000D"/>
    <w:multiLevelType w:val="singleLevel"/>
    <w:tmpl w:val="0000000D"/>
    <w:name w:val="WW8Num16"/>
    <w:lvl w:ilvl="0">
      <w:start w:val="30"/>
      <w:numFmt w:val="bullet"/>
      <w:lvlText w:val=""/>
      <w:lvlJc w:val="right"/>
      <w:pPr>
        <w:tabs>
          <w:tab w:val="num" w:pos="720"/>
        </w:tabs>
        <w:ind w:left="720" w:hanging="360"/>
      </w:pPr>
      <w:rPr>
        <w:rFonts w:ascii="Symbol" w:hAnsi="Symbol" w:cs="Tahoma"/>
      </w:rPr>
    </w:lvl>
  </w:abstractNum>
  <w:abstractNum w:abstractNumId="13" w15:restartNumberingAfterBreak="0">
    <w:nsid w:val="0000000E"/>
    <w:multiLevelType w:val="multilevel"/>
    <w:tmpl w:val="0000000E"/>
    <w:name w:val="WW8Num17"/>
    <w:lvl w:ilvl="0">
      <w:start w:val="5"/>
      <w:numFmt w:val="decimal"/>
      <w:lvlText w:val="%1"/>
      <w:lvlJc w:val="left"/>
      <w:pPr>
        <w:tabs>
          <w:tab w:val="num" w:pos="360"/>
        </w:tabs>
        <w:ind w:left="360" w:hanging="360"/>
      </w:pPr>
    </w:lvl>
    <w:lvl w:ilvl="1">
      <w:start w:val="1"/>
      <w:numFmt w:val="decimal"/>
      <w:lvlText w:val="%1.%2"/>
      <w:lvlJc w:val="right"/>
      <w:pPr>
        <w:tabs>
          <w:tab w:val="num" w:pos="720"/>
        </w:tabs>
        <w:ind w:left="720" w:hanging="360"/>
      </w:pPr>
      <w:rPr>
        <w:sz w:val="28"/>
        <w:szCs w:val="28"/>
        <w:lang w:eastAsia="en-US"/>
      </w:r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4" w15:restartNumberingAfterBreak="0">
    <w:nsid w:val="0000000F"/>
    <w:multiLevelType w:val="multilevel"/>
    <w:tmpl w:val="0000000F"/>
    <w:name w:val="WW8Num19"/>
    <w:lvl w:ilvl="0">
      <w:start w:val="3"/>
      <w:numFmt w:val="decimal"/>
      <w:lvlText w:val="%1"/>
      <w:lvlJc w:val="left"/>
      <w:pPr>
        <w:tabs>
          <w:tab w:val="num" w:pos="0"/>
        </w:tabs>
        <w:ind w:left="360" w:hanging="360"/>
      </w:pPr>
    </w:lvl>
    <w:lvl w:ilvl="1">
      <w:start w:val="1"/>
      <w:numFmt w:val="decimal"/>
      <w:lvlText w:val="%1.%2"/>
      <w:lvlJc w:val="left"/>
      <w:pPr>
        <w:tabs>
          <w:tab w:val="num" w:pos="0"/>
        </w:tabs>
        <w:ind w:left="757" w:hanging="360"/>
      </w:pPr>
      <w:rPr>
        <w:rFonts w:eastAsia="Calibri"/>
        <w:i/>
        <w:lang w:eastAsia="en-US"/>
      </w:rPr>
    </w:lvl>
    <w:lvl w:ilvl="2">
      <w:start w:val="1"/>
      <w:numFmt w:val="decimal"/>
      <w:lvlText w:val="%1.%2.%3"/>
      <w:lvlJc w:val="left"/>
      <w:pPr>
        <w:tabs>
          <w:tab w:val="num" w:pos="0"/>
        </w:tabs>
        <w:ind w:left="1514" w:hanging="720"/>
      </w:pPr>
      <w:rPr>
        <w:rFonts w:eastAsia="Calibri"/>
        <w:i/>
        <w:shd w:val="clear" w:color="auto" w:fill="FFFF00"/>
        <w:lang w:eastAsia="en-US"/>
      </w:rPr>
    </w:lvl>
    <w:lvl w:ilvl="3">
      <w:start w:val="1"/>
      <w:numFmt w:val="decimal"/>
      <w:lvlText w:val="%1.%2.%3.%4"/>
      <w:lvlJc w:val="left"/>
      <w:pPr>
        <w:tabs>
          <w:tab w:val="num" w:pos="0"/>
        </w:tabs>
        <w:ind w:left="1911" w:hanging="720"/>
      </w:pPr>
    </w:lvl>
    <w:lvl w:ilvl="4">
      <w:start w:val="1"/>
      <w:numFmt w:val="decimal"/>
      <w:lvlText w:val="%1.%2.%3.%4.%5"/>
      <w:lvlJc w:val="left"/>
      <w:pPr>
        <w:tabs>
          <w:tab w:val="num" w:pos="0"/>
        </w:tabs>
        <w:ind w:left="2668" w:hanging="1080"/>
      </w:pPr>
    </w:lvl>
    <w:lvl w:ilvl="5">
      <w:start w:val="1"/>
      <w:numFmt w:val="decimal"/>
      <w:lvlText w:val="%1.%2.%3.%4.%5.%6"/>
      <w:lvlJc w:val="left"/>
      <w:pPr>
        <w:tabs>
          <w:tab w:val="num" w:pos="0"/>
        </w:tabs>
        <w:ind w:left="3425" w:hanging="1440"/>
      </w:pPr>
    </w:lvl>
    <w:lvl w:ilvl="6">
      <w:start w:val="1"/>
      <w:numFmt w:val="decimal"/>
      <w:lvlText w:val="%1.%2.%3.%4.%5.%6.%7"/>
      <w:lvlJc w:val="left"/>
      <w:pPr>
        <w:tabs>
          <w:tab w:val="num" w:pos="0"/>
        </w:tabs>
        <w:ind w:left="3822" w:hanging="1440"/>
      </w:pPr>
    </w:lvl>
    <w:lvl w:ilvl="7">
      <w:start w:val="1"/>
      <w:numFmt w:val="decimal"/>
      <w:lvlText w:val="%1.%2.%3.%4.%5.%6.%7.%8"/>
      <w:lvlJc w:val="left"/>
      <w:pPr>
        <w:tabs>
          <w:tab w:val="num" w:pos="0"/>
        </w:tabs>
        <w:ind w:left="4579" w:hanging="1800"/>
      </w:pPr>
    </w:lvl>
    <w:lvl w:ilvl="8">
      <w:start w:val="1"/>
      <w:numFmt w:val="decimal"/>
      <w:lvlText w:val="%1.%2.%3.%4.%5.%6.%7.%8.%9"/>
      <w:lvlJc w:val="left"/>
      <w:pPr>
        <w:tabs>
          <w:tab w:val="num" w:pos="0"/>
        </w:tabs>
        <w:ind w:left="4976" w:hanging="1800"/>
      </w:pPr>
    </w:lvl>
  </w:abstractNum>
  <w:abstractNum w:abstractNumId="15" w15:restartNumberingAfterBreak="0">
    <w:nsid w:val="00000010"/>
    <w:multiLevelType w:val="multilevel"/>
    <w:tmpl w:val="00000010"/>
    <w:name w:val="WW8Num20"/>
    <w:lvl w:ilvl="0">
      <w:start w:val="1"/>
      <w:numFmt w:val="decimal"/>
      <w:lvlText w:val="%1."/>
      <w:lvlJc w:val="right"/>
      <w:pPr>
        <w:tabs>
          <w:tab w:val="num" w:pos="720"/>
        </w:tabs>
        <w:ind w:left="720" w:hanging="360"/>
      </w:pPr>
      <w:rPr>
        <w:b/>
        <w:bCs/>
        <w:sz w:val="28"/>
        <w:szCs w:val="28"/>
        <w:lang w:eastAsia="en-US"/>
      </w:rPr>
    </w:lvl>
    <w:lvl w:ilvl="1">
      <w:start w:val="2"/>
      <w:numFmt w:val="decimal"/>
      <w:lvlText w:val="%1.%2."/>
      <w:lvlJc w:val="left"/>
      <w:pPr>
        <w:tabs>
          <w:tab w:val="num" w:pos="900"/>
        </w:tabs>
        <w:ind w:left="900" w:hanging="540"/>
      </w:pPr>
      <w:rPr>
        <w:u w:val="none"/>
      </w:rPr>
    </w:lvl>
    <w:lvl w:ilvl="2">
      <w:start w:val="1"/>
      <w:numFmt w:val="decimal"/>
      <w:lvlText w:val="%1.%2.%3."/>
      <w:lvlJc w:val="left"/>
      <w:pPr>
        <w:tabs>
          <w:tab w:val="num" w:pos="1080"/>
        </w:tabs>
        <w:ind w:left="1080" w:hanging="720"/>
      </w:pPr>
      <w:rPr>
        <w:u w:val="none"/>
      </w:rPr>
    </w:lvl>
    <w:lvl w:ilvl="3">
      <w:start w:val="1"/>
      <w:numFmt w:val="decimal"/>
      <w:lvlText w:val="%1.%2.%3.%4."/>
      <w:lvlJc w:val="left"/>
      <w:pPr>
        <w:tabs>
          <w:tab w:val="num" w:pos="1080"/>
        </w:tabs>
        <w:ind w:left="1080" w:hanging="720"/>
      </w:pPr>
      <w:rPr>
        <w:u w:val="none"/>
      </w:rPr>
    </w:lvl>
    <w:lvl w:ilvl="4">
      <w:start w:val="1"/>
      <w:numFmt w:val="decimal"/>
      <w:lvlText w:val="%1.%2.%3.%4.%5."/>
      <w:lvlJc w:val="left"/>
      <w:pPr>
        <w:tabs>
          <w:tab w:val="num" w:pos="1440"/>
        </w:tabs>
        <w:ind w:left="1440" w:hanging="1080"/>
      </w:pPr>
      <w:rPr>
        <w:u w:val="none"/>
      </w:rPr>
    </w:lvl>
    <w:lvl w:ilvl="5">
      <w:start w:val="1"/>
      <w:numFmt w:val="decimal"/>
      <w:lvlText w:val="%1.%2.%3.%4.%5.%6."/>
      <w:lvlJc w:val="left"/>
      <w:pPr>
        <w:tabs>
          <w:tab w:val="num" w:pos="1440"/>
        </w:tabs>
        <w:ind w:left="1440" w:hanging="1080"/>
      </w:pPr>
      <w:rPr>
        <w:u w:val="none"/>
      </w:rPr>
    </w:lvl>
    <w:lvl w:ilvl="6">
      <w:start w:val="1"/>
      <w:numFmt w:val="decimal"/>
      <w:lvlText w:val="%1.%2.%3.%4.%5.%6.%7."/>
      <w:lvlJc w:val="left"/>
      <w:pPr>
        <w:tabs>
          <w:tab w:val="num" w:pos="1800"/>
        </w:tabs>
        <w:ind w:left="1800" w:hanging="1440"/>
      </w:pPr>
      <w:rPr>
        <w:u w:val="none"/>
      </w:rPr>
    </w:lvl>
    <w:lvl w:ilvl="7">
      <w:start w:val="1"/>
      <w:numFmt w:val="decimal"/>
      <w:lvlText w:val="%1.%2.%3.%4.%5.%6.%7.%8."/>
      <w:lvlJc w:val="left"/>
      <w:pPr>
        <w:tabs>
          <w:tab w:val="num" w:pos="1800"/>
        </w:tabs>
        <w:ind w:left="1800" w:hanging="1440"/>
      </w:pPr>
      <w:rPr>
        <w:u w:val="none"/>
      </w:rPr>
    </w:lvl>
    <w:lvl w:ilvl="8">
      <w:start w:val="1"/>
      <w:numFmt w:val="decimal"/>
      <w:lvlText w:val="%1.%2.%3.%4.%5.%6.%7.%8.%9."/>
      <w:lvlJc w:val="left"/>
      <w:pPr>
        <w:tabs>
          <w:tab w:val="num" w:pos="2160"/>
        </w:tabs>
        <w:ind w:left="2160" w:hanging="1800"/>
      </w:pPr>
      <w:rPr>
        <w:u w:val="none"/>
      </w:rPr>
    </w:lvl>
  </w:abstractNum>
  <w:abstractNum w:abstractNumId="16"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17" w15:restartNumberingAfterBreak="0">
    <w:nsid w:val="00000012"/>
    <w:multiLevelType w:val="multilevel"/>
    <w:tmpl w:val="00000012"/>
    <w:name w:val="WW8Num22"/>
    <w:lvl w:ilvl="0">
      <w:start w:val="6"/>
      <w:numFmt w:val="decimal"/>
      <w:lvlText w:val="%1."/>
      <w:lvlJc w:val="left"/>
      <w:pPr>
        <w:tabs>
          <w:tab w:val="num" w:pos="397"/>
        </w:tabs>
        <w:ind w:left="397" w:hanging="397"/>
      </w:pPr>
      <w:rPr>
        <w:color w:val="FFFFFF"/>
      </w:rPr>
    </w:lvl>
    <w:lvl w:ilvl="1">
      <w:start w:val="1"/>
      <w:numFmt w:val="decimal"/>
      <w:lvlText w:val="%1.%2."/>
      <w:lvlJc w:val="right"/>
      <w:pPr>
        <w:tabs>
          <w:tab w:val="num" w:pos="1020"/>
        </w:tabs>
        <w:ind w:left="1020" w:hanging="623"/>
      </w:pPr>
    </w:lvl>
    <w:lvl w:ilvl="2">
      <w:start w:val="1"/>
      <w:numFmt w:val="decimal"/>
      <w:lvlText w:val="%1.%2.%3."/>
      <w:lvlJc w:val="left"/>
      <w:pPr>
        <w:tabs>
          <w:tab w:val="num" w:pos="1757"/>
        </w:tabs>
        <w:ind w:left="1757" w:hanging="737"/>
      </w:pPr>
      <w:rPr>
        <w:rFonts w:ascii="Times New Roman" w:eastAsia="Times New Roman" w:hAnsi="Times New Roman" w:cs="FrankRuehl"/>
        <w:color w:val="000000"/>
        <w:sz w:val="28"/>
        <w:szCs w:val="28"/>
        <w:lang w:eastAsia="en-US"/>
      </w:rPr>
    </w:lvl>
    <w:lvl w:ilvl="3">
      <w:start w:val="1"/>
      <w:numFmt w:val="decimal"/>
      <w:lvlText w:val="%1.%2.%3.%4."/>
      <w:lvlJc w:val="left"/>
      <w:pPr>
        <w:tabs>
          <w:tab w:val="num" w:pos="2721"/>
        </w:tabs>
        <w:ind w:left="2721" w:hanging="964"/>
      </w:pPr>
    </w:lvl>
    <w:lvl w:ilvl="4">
      <w:start w:val="1"/>
      <w:numFmt w:val="decimal"/>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decimal"/>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rPr>
    </w:lvl>
    <w:lvl w:ilvl="8">
      <w:start w:val="1"/>
      <w:numFmt w:val="bullet"/>
      <w:lvlText w:val=""/>
      <w:lvlJc w:val="left"/>
      <w:pPr>
        <w:tabs>
          <w:tab w:val="num" w:pos="5102"/>
        </w:tabs>
        <w:ind w:left="5102" w:hanging="567"/>
      </w:pPr>
      <w:rPr>
        <w:rFonts w:ascii="Wingdings" w:hAnsi="Wingdings" w:cs="Times New Roman"/>
      </w:rPr>
    </w:lvl>
  </w:abstractNum>
  <w:abstractNum w:abstractNumId="18" w15:restartNumberingAfterBreak="0">
    <w:nsid w:val="00000013"/>
    <w:multiLevelType w:val="singleLevel"/>
    <w:tmpl w:val="00000013"/>
    <w:name w:val="WW8Num23"/>
    <w:lvl w:ilvl="0">
      <w:start w:val="1"/>
      <w:numFmt w:val="decimal"/>
      <w:lvlText w:val="%1)"/>
      <w:lvlJc w:val="right"/>
      <w:pPr>
        <w:tabs>
          <w:tab w:val="num" w:pos="720"/>
        </w:tabs>
        <w:ind w:left="720" w:hanging="360"/>
      </w:pPr>
      <w:rPr>
        <w:rFonts w:cs="Akhbar Simplified MT"/>
      </w:rPr>
    </w:lvl>
  </w:abstractNum>
  <w:abstractNum w:abstractNumId="19" w15:restartNumberingAfterBreak="0">
    <w:nsid w:val="00000014"/>
    <w:multiLevelType w:val="singleLevel"/>
    <w:tmpl w:val="00000014"/>
    <w:name w:val="WW8Num24"/>
    <w:lvl w:ilvl="0">
      <w:start w:val="1"/>
      <w:numFmt w:val="bullet"/>
      <w:lvlText w:val=""/>
      <w:lvlJc w:val="right"/>
      <w:pPr>
        <w:tabs>
          <w:tab w:val="num" w:pos="360"/>
        </w:tabs>
        <w:ind w:left="360" w:hanging="360"/>
      </w:pPr>
      <w:rPr>
        <w:rFonts w:ascii="Wingdings" w:hAnsi="Wingdings" w:cs="Wingdings"/>
        <w:sz w:val="22"/>
        <w:szCs w:val="22"/>
        <w:lang w:eastAsia="en-US"/>
      </w:rPr>
    </w:lvl>
  </w:abstractNum>
  <w:abstractNum w:abstractNumId="20" w15:restartNumberingAfterBreak="0">
    <w:nsid w:val="00000015"/>
    <w:multiLevelType w:val="singleLevel"/>
    <w:tmpl w:val="00000015"/>
    <w:name w:val="WW8Num25"/>
    <w:lvl w:ilvl="0">
      <w:start w:val="3"/>
      <w:numFmt w:val="decimal"/>
      <w:lvlText w:val="%1."/>
      <w:lvlJc w:val="right"/>
      <w:pPr>
        <w:tabs>
          <w:tab w:val="num" w:pos="927"/>
        </w:tabs>
        <w:ind w:left="927" w:hanging="360"/>
      </w:pPr>
      <w:rPr>
        <w:b w:val="0"/>
      </w:rPr>
    </w:lvl>
  </w:abstractNum>
  <w:abstractNum w:abstractNumId="21" w15:restartNumberingAfterBreak="0">
    <w:nsid w:val="00000016"/>
    <w:multiLevelType w:val="multilevel"/>
    <w:tmpl w:val="00000016"/>
    <w:name w:val="WW8Num26"/>
    <w:lvl w:ilvl="0">
      <w:start w:val="5"/>
      <w:numFmt w:val="decimal"/>
      <w:lvlText w:val="%1"/>
      <w:lvlJc w:val="left"/>
      <w:pPr>
        <w:tabs>
          <w:tab w:val="num" w:pos="360"/>
        </w:tabs>
        <w:ind w:left="360" w:hanging="360"/>
      </w:pPr>
      <w:rPr>
        <w:sz w:val="28"/>
        <w:szCs w:val="28"/>
        <w:lang w:eastAsia="en-US"/>
      </w:rPr>
    </w:lvl>
    <w:lvl w:ilvl="1">
      <w:start w:val="1"/>
      <w:numFmt w:val="decimal"/>
      <w:lvlText w:val="%1.%2"/>
      <w:lvlJc w:val="right"/>
      <w:pPr>
        <w:tabs>
          <w:tab w:val="num" w:pos="720"/>
        </w:tabs>
        <w:ind w:left="720" w:hanging="360"/>
      </w:pPr>
      <w:rPr>
        <w:sz w:val="28"/>
        <w:szCs w:val="28"/>
        <w:lang w:eastAsia="en-US"/>
      </w:rPr>
    </w:lvl>
    <w:lvl w:ilvl="2">
      <w:start w:val="1"/>
      <w:numFmt w:val="decimal"/>
      <w:lvlText w:val="%1.%2.%3"/>
      <w:lvlJc w:val="left"/>
      <w:pPr>
        <w:tabs>
          <w:tab w:val="num" w:pos="1440"/>
        </w:tabs>
        <w:ind w:left="1440" w:hanging="720"/>
      </w:pPr>
      <w:rPr>
        <w:sz w:val="28"/>
        <w:szCs w:val="28"/>
        <w:lang w:eastAsia="en-US"/>
      </w:rPr>
    </w:lvl>
    <w:lvl w:ilvl="3">
      <w:start w:val="1"/>
      <w:numFmt w:val="decimal"/>
      <w:lvlText w:val="%1.%2.%3.%4"/>
      <w:lvlJc w:val="left"/>
      <w:pPr>
        <w:tabs>
          <w:tab w:val="num" w:pos="1800"/>
        </w:tabs>
        <w:ind w:left="1800" w:hanging="720"/>
      </w:pPr>
      <w:rPr>
        <w:sz w:val="28"/>
        <w:szCs w:val="28"/>
        <w:lang w:eastAsia="en-US"/>
      </w:rPr>
    </w:lvl>
    <w:lvl w:ilvl="4">
      <w:start w:val="1"/>
      <w:numFmt w:val="decimal"/>
      <w:lvlText w:val="%1.%2.%3.%4.%5"/>
      <w:lvlJc w:val="left"/>
      <w:pPr>
        <w:tabs>
          <w:tab w:val="num" w:pos="2520"/>
        </w:tabs>
        <w:ind w:left="2520" w:hanging="1080"/>
      </w:pPr>
      <w:rPr>
        <w:sz w:val="28"/>
        <w:szCs w:val="28"/>
        <w:lang w:eastAsia="en-US"/>
      </w:rPr>
    </w:lvl>
    <w:lvl w:ilvl="5">
      <w:start w:val="1"/>
      <w:numFmt w:val="decimal"/>
      <w:lvlText w:val="%1.%2.%3.%4.%5.%6"/>
      <w:lvlJc w:val="left"/>
      <w:pPr>
        <w:tabs>
          <w:tab w:val="num" w:pos="2880"/>
        </w:tabs>
        <w:ind w:left="2880" w:hanging="1080"/>
      </w:pPr>
      <w:rPr>
        <w:sz w:val="28"/>
        <w:szCs w:val="28"/>
        <w:lang w:eastAsia="en-US"/>
      </w:rPr>
    </w:lvl>
    <w:lvl w:ilvl="6">
      <w:start w:val="1"/>
      <w:numFmt w:val="decimal"/>
      <w:lvlText w:val="%1.%2.%3.%4.%5.%6.%7"/>
      <w:lvlJc w:val="left"/>
      <w:pPr>
        <w:tabs>
          <w:tab w:val="num" w:pos="3600"/>
        </w:tabs>
        <w:ind w:left="3600" w:hanging="1440"/>
      </w:pPr>
      <w:rPr>
        <w:sz w:val="28"/>
        <w:szCs w:val="28"/>
        <w:lang w:eastAsia="en-US"/>
      </w:rPr>
    </w:lvl>
    <w:lvl w:ilvl="7">
      <w:start w:val="1"/>
      <w:numFmt w:val="decimal"/>
      <w:lvlText w:val="%1.%2.%3.%4.%5.%6.%7.%8"/>
      <w:lvlJc w:val="left"/>
      <w:pPr>
        <w:tabs>
          <w:tab w:val="num" w:pos="3960"/>
        </w:tabs>
        <w:ind w:left="3960" w:hanging="1440"/>
      </w:pPr>
      <w:rPr>
        <w:sz w:val="28"/>
        <w:szCs w:val="28"/>
        <w:lang w:eastAsia="en-US"/>
      </w:rPr>
    </w:lvl>
    <w:lvl w:ilvl="8">
      <w:start w:val="1"/>
      <w:numFmt w:val="decimal"/>
      <w:lvlText w:val="%1.%2.%3.%4.%5.%6.%7.%8.%9"/>
      <w:lvlJc w:val="left"/>
      <w:pPr>
        <w:tabs>
          <w:tab w:val="num" w:pos="4320"/>
        </w:tabs>
        <w:ind w:left="4320" w:hanging="1440"/>
      </w:pPr>
      <w:rPr>
        <w:sz w:val="28"/>
        <w:szCs w:val="28"/>
        <w:lang w:eastAsia="en-US"/>
      </w:rPr>
    </w:lvl>
  </w:abstractNum>
  <w:abstractNum w:abstractNumId="22"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23"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2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057250"/>
    <w:multiLevelType w:val="multilevel"/>
    <w:tmpl w:val="674C5EBA"/>
    <w:name w:val="WW8Num27"/>
    <w:lvl w:ilvl="0">
      <w:start w:val="7"/>
      <w:numFmt w:val="decimal"/>
      <w:lvlText w:val="%1."/>
      <w:lvlJc w:val="right"/>
      <w:pPr>
        <w:tabs>
          <w:tab w:val="num" w:pos="357"/>
        </w:tabs>
        <w:ind w:left="357" w:hanging="357"/>
      </w:pPr>
      <w:rPr>
        <w:rFonts w:ascii="FrankRuehl" w:hAnsi="FrankRuehl" w:cs="Times New Roman" w:hint="default"/>
        <w:bCs/>
        <w:iCs w:val="0"/>
        <w:sz w:val="20"/>
        <w:szCs w:val="20"/>
      </w:rPr>
    </w:lvl>
    <w:lvl w:ilvl="1">
      <w:start w:val="3"/>
      <w:numFmt w:val="decimal"/>
      <w:lvlText w:val="%2."/>
      <w:lvlJc w:val="left"/>
      <w:pPr>
        <w:tabs>
          <w:tab w:val="num" w:pos="794"/>
        </w:tabs>
        <w:ind w:left="794" w:hanging="437"/>
      </w:pPr>
      <w:rPr>
        <w:rFonts w:hint="default"/>
        <w:b w:val="0"/>
        <w:bCs/>
        <w:sz w:val="24"/>
        <w:szCs w:val="24"/>
      </w:rPr>
    </w:lvl>
    <w:lvl w:ilvl="2">
      <w:start w:val="1"/>
      <w:numFmt w:val="decimal"/>
      <w:lvlText w:val="%1.%2.%3."/>
      <w:lvlJc w:val="left"/>
      <w:pPr>
        <w:tabs>
          <w:tab w:val="num" w:pos="1440"/>
        </w:tabs>
        <w:ind w:left="1225" w:hanging="505"/>
      </w:pPr>
      <w:rPr>
        <w:rFonts w:cs="Times New Roman" w:hint="default"/>
        <w:b w:val="0"/>
        <w:bCs/>
        <w:sz w:val="24"/>
        <w:szCs w:val="24"/>
      </w:rPr>
    </w:lvl>
    <w:lvl w:ilvl="3">
      <w:start w:val="1"/>
      <w:numFmt w:val="decimal"/>
      <w:lvlText w:val="%1.%2.%3.%4."/>
      <w:lvlJc w:val="left"/>
      <w:pPr>
        <w:tabs>
          <w:tab w:val="num" w:pos="1797"/>
        </w:tabs>
        <w:ind w:left="1729" w:hanging="652"/>
      </w:pPr>
      <w:rPr>
        <w:rFonts w:cs="Times New Roman" w:hint="default"/>
      </w:rPr>
    </w:lvl>
    <w:lvl w:ilvl="4">
      <w:start w:val="1"/>
      <w:numFmt w:val="decimal"/>
      <w:lvlText w:val="%1.%2.%3.%4.%5."/>
      <w:lvlJc w:val="left"/>
      <w:pPr>
        <w:tabs>
          <w:tab w:val="num" w:pos="2517"/>
        </w:tabs>
        <w:ind w:left="2234" w:hanging="794"/>
      </w:pPr>
      <w:rPr>
        <w:rFonts w:cs="Times New Roman" w:hint="default"/>
      </w:rPr>
    </w:lvl>
    <w:lvl w:ilvl="5">
      <w:start w:val="1"/>
      <w:numFmt w:val="decimal"/>
      <w:lvlText w:val="%1.%2.%3.%4.%5.%6."/>
      <w:lvlJc w:val="left"/>
      <w:pPr>
        <w:tabs>
          <w:tab w:val="num" w:pos="2880"/>
        </w:tabs>
        <w:ind w:left="2738" w:hanging="941"/>
      </w:pPr>
      <w:rPr>
        <w:rFonts w:cs="Times New Roman" w:hint="default"/>
      </w:rPr>
    </w:lvl>
    <w:lvl w:ilvl="6">
      <w:start w:val="1"/>
      <w:numFmt w:val="decimal"/>
      <w:lvlText w:val="%1.%2.%3.%4.%5.%6.%7."/>
      <w:lvlJc w:val="left"/>
      <w:pPr>
        <w:tabs>
          <w:tab w:val="num" w:pos="3600"/>
        </w:tabs>
        <w:ind w:left="3237" w:hanging="1077"/>
      </w:pPr>
      <w:rPr>
        <w:rFonts w:cs="Times New Roman" w:hint="default"/>
      </w:rPr>
    </w:lvl>
    <w:lvl w:ilvl="7">
      <w:start w:val="1"/>
      <w:numFmt w:val="decimal"/>
      <w:lvlText w:val="%1.%2.%3.%4.%5.%6.%7.%8."/>
      <w:lvlJc w:val="left"/>
      <w:pPr>
        <w:tabs>
          <w:tab w:val="num" w:pos="3957"/>
        </w:tabs>
        <w:ind w:left="3742" w:hanging="1225"/>
      </w:pPr>
      <w:rPr>
        <w:rFonts w:cs="Times New Roman" w:hint="default"/>
      </w:rPr>
    </w:lvl>
    <w:lvl w:ilvl="8">
      <w:start w:val="1"/>
      <w:numFmt w:val="decimal"/>
      <w:lvlText w:val="%1.%2.%3.%4.%5.%6.%7.%8.%9."/>
      <w:lvlJc w:val="left"/>
      <w:pPr>
        <w:tabs>
          <w:tab w:val="num" w:pos="4677"/>
        </w:tabs>
        <w:ind w:left="4320" w:hanging="1440"/>
      </w:pPr>
      <w:rPr>
        <w:rFonts w:cs="Times New Roman" w:hint="default"/>
      </w:rPr>
    </w:lvl>
  </w:abstractNum>
  <w:abstractNum w:abstractNumId="27"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8"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1"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210446F4"/>
    <w:multiLevelType w:val="multilevel"/>
    <w:tmpl w:val="0409001D"/>
    <w:name w:val="Snapoutline22222222"/>
    <w:styleLink w:val="2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8"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3060102A"/>
    <w:multiLevelType w:val="hybridMultilevel"/>
    <w:tmpl w:val="3E523186"/>
    <w:lvl w:ilvl="0" w:tplc="16644E10">
      <w:start w:val="1"/>
      <w:numFmt w:val="hebrew1"/>
      <w:lvlText w:val="%1."/>
      <w:lvlJc w:val="left"/>
      <w:pPr>
        <w:ind w:left="861"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1"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3"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46"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1"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52"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53"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5A3F5B23"/>
    <w:multiLevelType w:val="hybridMultilevel"/>
    <w:tmpl w:val="3508FB48"/>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tentative="1">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5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9"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63E92AB3"/>
    <w:multiLevelType w:val="multilevel"/>
    <w:tmpl w:val="3F46E9DC"/>
    <w:name w:val="WW8Num32"/>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65"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71"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798C32CB"/>
    <w:multiLevelType w:val="multilevel"/>
    <w:tmpl w:val="6D524B5C"/>
    <w:styleLink w:val="10"/>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73"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4"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5"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6"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7"/>
  </w:num>
  <w:num w:numId="2">
    <w:abstractNumId w:val="25"/>
  </w:num>
  <w:num w:numId="3">
    <w:abstractNumId w:val="0"/>
  </w:num>
  <w:num w:numId="4">
    <w:abstractNumId w:val="1"/>
  </w:num>
  <w:num w:numId="5">
    <w:abstractNumId w:val="11"/>
  </w:num>
  <w:num w:numId="6">
    <w:abstractNumId w:val="16"/>
  </w:num>
  <w:num w:numId="7">
    <w:abstractNumId w:val="63"/>
  </w:num>
  <w:num w:numId="8">
    <w:abstractNumId w:val="50"/>
  </w:num>
  <w:num w:numId="9">
    <w:abstractNumId w:val="74"/>
  </w:num>
  <w:num w:numId="10">
    <w:abstractNumId w:val="23"/>
  </w:num>
  <w:num w:numId="11">
    <w:abstractNumId w:val="41"/>
  </w:num>
  <w:num w:numId="12">
    <w:abstractNumId w:val="37"/>
  </w:num>
  <w:num w:numId="13">
    <w:abstractNumId w:val="27"/>
  </w:num>
  <w:num w:numId="14">
    <w:abstractNumId w:val="42"/>
  </w:num>
  <w:num w:numId="15">
    <w:abstractNumId w:val="38"/>
  </w:num>
  <w:num w:numId="16">
    <w:abstractNumId w:val="31"/>
  </w:num>
  <w:num w:numId="17">
    <w:abstractNumId w:val="61"/>
  </w:num>
  <w:num w:numId="18">
    <w:abstractNumId w:val="55"/>
  </w:num>
  <w:num w:numId="19">
    <w:abstractNumId w:val="70"/>
  </w:num>
  <w:num w:numId="20">
    <w:abstractNumId w:val="54"/>
  </w:num>
  <w:num w:numId="21">
    <w:abstractNumId w:val="28"/>
  </w:num>
  <w:num w:numId="22">
    <w:abstractNumId w:val="43"/>
    <w:lvlOverride w:ilvl="0">
      <w:lvl w:ilvl="0">
        <w:numFmt w:val="decimal"/>
        <w:lvlText w:val=""/>
        <w:lvlJc w:val="left"/>
      </w:lvl>
    </w:lvlOverride>
    <w:lvlOverride w:ilvl="1">
      <w:lvl w:ilvl="1">
        <w:numFmt w:val="decimal"/>
        <w:lvlText w:val=""/>
        <w:lvlJc w:val="left"/>
      </w:lvl>
    </w:lvlOverride>
    <w:lvlOverride w:ilvl="2">
      <w:lvl w:ilvl="2">
        <w:start w:val="1"/>
        <w:numFmt w:val="decimal"/>
        <w:lvlText w:val="%1.%2.%3."/>
        <w:lvlJc w:val="left"/>
        <w:rPr>
          <w:rFonts w:ascii="Times New Roman" w:eastAsia="Times New Roman" w:hAnsi="Times New Roman" w:cs="David"/>
          <w:b w:val="0"/>
          <w:bCs w:val="0"/>
          <w:color w:val="00000A"/>
          <w:sz w:val="24"/>
          <w:szCs w:val="24"/>
          <w:lang w:val="en-US" w:eastAsia="en-US" w:bidi="he-IL"/>
        </w:rPr>
      </w:lvl>
    </w:lvlOverride>
    <w:lvlOverride w:ilvl="3">
      <w:lvl w:ilvl="3">
        <w:start w:val="1"/>
        <w:numFmt w:val="decimal"/>
        <w:lvlText w:val="%1.%2.%3.%4."/>
        <w:lvlJc w:val="left"/>
      </w:lvl>
    </w:lvlOverride>
    <w:lvlOverride w:ilvl="4">
      <w:lvl w:ilvl="4">
        <w:start w:val="1"/>
        <w:numFmt w:val="decimal"/>
        <w:lvlText w:val="%1.%2.%3.%4.%5."/>
        <w:lvlJc w:val="left"/>
      </w:lvl>
    </w:lvlOverride>
    <w:lvlOverride w:ilvl="5">
      <w:lvl w:ilvl="5">
        <w:start w:val="1"/>
        <w:numFmt w:val="decimal"/>
        <w:lvlText w:val="%1.%2.%3.%4.%5.%6."/>
        <w:lvlJc w:val="left"/>
      </w:lvl>
    </w:lvlOverride>
    <w:lvlOverride w:ilvl="6">
      <w:lvl w:ilvl="6">
        <w:start w:val="1"/>
        <w:numFmt w:val="decimal"/>
        <w:lvlText w:val="%1.%2.%3.%4.%5.%6.%7."/>
        <w:lvlJc w:val="left"/>
      </w:lvl>
    </w:lvlOverride>
    <w:lvlOverride w:ilvl="7">
      <w:lvl w:ilvl="7">
        <w:start w:val="1"/>
        <w:numFmt w:val="decimal"/>
        <w:lvlText w:val="%1.%2.%3.%4.%5.%6.%7.%8."/>
        <w:lvlJc w:val="left"/>
      </w:lvl>
    </w:lvlOverride>
    <w:lvlOverride w:ilvl="8">
      <w:lvl w:ilvl="8">
        <w:start w:val="1"/>
        <w:numFmt w:val="decimal"/>
        <w:lvlText w:val="%1.%2.%3.%4.%5.%6.%7.%8.%9."/>
        <w:lvlJc w:val="left"/>
      </w:lvl>
    </w:lvlOverride>
  </w:num>
  <w:num w:numId="23">
    <w:abstractNumId w:val="46"/>
  </w:num>
  <w:num w:numId="24">
    <w:abstractNumId w:val="69"/>
  </w:num>
  <w:num w:numId="25">
    <w:abstractNumId w:val="39"/>
  </w:num>
  <w:num w:numId="26">
    <w:abstractNumId w:val="65"/>
    <w:lvlOverride w:ilvl="0">
      <w:lvl w:ilvl="0">
        <w:start w:val="1"/>
        <w:numFmt w:val="decimal"/>
        <w:lvlText w:val="%1."/>
        <w:lvlJc w:val="left"/>
      </w:lvl>
    </w:lvlOverride>
    <w:lvlOverride w:ilvl="1">
      <w:lvl w:ilvl="1">
        <w:start w:val="1"/>
        <w:numFmt w:val="decimal"/>
        <w:lvlText w:val="%1.%2."/>
        <w:lvlJc w:val="left"/>
        <w:rPr>
          <w:b w:val="0"/>
          <w:bCs w:val="0"/>
        </w:rPr>
      </w:lvl>
    </w:lvlOverride>
    <w:lvlOverride w:ilvl="2">
      <w:lvl w:ilvl="2">
        <w:start w:val="1"/>
        <w:numFmt w:val="decimal"/>
        <w:lvlText w:val="%1.%2.%3."/>
        <w:lvlJc w:val="left"/>
        <w:rPr>
          <w:b w:val="0"/>
          <w:bCs w:val="0"/>
          <w:sz w:val="24"/>
          <w:szCs w:val="24"/>
        </w:rPr>
      </w:lvl>
    </w:lvlOverride>
    <w:lvlOverride w:ilvl="3">
      <w:lvl w:ilvl="3">
        <w:start w:val="1"/>
        <w:numFmt w:val="decimal"/>
        <w:lvlText w:val="%1.%2.%3.%4."/>
        <w:lvlJc w:val="left"/>
      </w:lvl>
    </w:lvlOverride>
    <w:lvlOverride w:ilvl="4">
      <w:lvl w:ilvl="4">
        <w:start w:val="1"/>
        <w:numFmt w:val="decimal"/>
        <w:lvlText w:val="%1.%2.%3.%4.%5."/>
        <w:lvlJc w:val="left"/>
        <w:rPr>
          <w:b w:val="0"/>
          <w:bCs w:val="0"/>
        </w:rPr>
      </w:lvl>
    </w:lvlOverride>
    <w:lvlOverride w:ilvl="5">
      <w:lvl w:ilvl="5">
        <w:start w:val="1"/>
        <w:numFmt w:val="decimal"/>
        <w:lvlText w:val="%1.%2.%3.%4.%5.%6."/>
        <w:lvlJc w:val="left"/>
      </w:lvl>
    </w:lvlOverride>
    <w:lvlOverride w:ilvl="6">
      <w:lvl w:ilvl="6">
        <w:start w:val="1"/>
        <w:numFmt w:val="decimal"/>
        <w:lvlText w:val="%1.%2.%3.%4.%5.%6.%7."/>
        <w:lvlJc w:val="left"/>
      </w:lvl>
    </w:lvlOverride>
    <w:lvlOverride w:ilvl="7">
      <w:lvl w:ilvl="7">
        <w:start w:val="1"/>
        <w:numFmt w:val="decimal"/>
        <w:lvlText w:val="%1.%2.%3.%4.%5.%6.%7.%8."/>
        <w:lvlJc w:val="left"/>
      </w:lvl>
    </w:lvlOverride>
    <w:lvlOverride w:ilvl="8">
      <w:lvl w:ilvl="8">
        <w:start w:val="1"/>
        <w:numFmt w:val="decimal"/>
        <w:lvlText w:val="%1.%2.%3.%4.%5.%6.%7.%8.%9."/>
        <w:lvlJc w:val="left"/>
      </w:lvl>
    </w:lvlOverride>
  </w:num>
  <w:num w:numId="27">
    <w:abstractNumId w:val="47"/>
  </w:num>
  <w:num w:numId="28">
    <w:abstractNumId w:val="24"/>
  </w:num>
  <w:num w:numId="29">
    <w:abstractNumId w:val="36"/>
  </w:num>
  <w:num w:numId="30">
    <w:abstractNumId w:val="53"/>
  </w:num>
  <w:num w:numId="31">
    <w:abstractNumId w:val="62"/>
  </w:num>
  <w:num w:numId="32">
    <w:abstractNumId w:val="44"/>
  </w:num>
  <w:num w:numId="33">
    <w:abstractNumId w:val="59"/>
  </w:num>
  <w:num w:numId="34">
    <w:abstractNumId w:val="49"/>
  </w:num>
  <w:num w:numId="35">
    <w:abstractNumId w:val="30"/>
  </w:num>
  <w:num w:numId="36">
    <w:abstractNumId w:val="64"/>
  </w:num>
  <w:num w:numId="37">
    <w:abstractNumId w:val="73"/>
  </w:num>
  <w:num w:numId="38">
    <w:abstractNumId w:val="29"/>
  </w:num>
  <w:num w:numId="39">
    <w:abstractNumId w:val="67"/>
  </w:num>
  <w:num w:numId="40">
    <w:abstractNumId w:val="75"/>
  </w:num>
  <w:num w:numId="41">
    <w:abstractNumId w:val="32"/>
  </w:num>
  <w:num w:numId="42">
    <w:abstractNumId w:val="35"/>
  </w:num>
  <w:num w:numId="43">
    <w:abstractNumId w:val="68"/>
  </w:num>
  <w:num w:numId="44">
    <w:abstractNumId w:val="48"/>
  </w:num>
  <w:num w:numId="45">
    <w:abstractNumId w:val="22"/>
  </w:num>
  <w:num w:numId="46">
    <w:abstractNumId w:val="34"/>
  </w:num>
  <w:num w:numId="47">
    <w:abstractNumId w:val="52"/>
  </w:num>
  <w:num w:numId="48">
    <w:abstractNumId w:val="58"/>
  </w:num>
  <w:num w:numId="49">
    <w:abstractNumId w:val="33"/>
  </w:num>
  <w:num w:numId="50">
    <w:abstractNumId w:val="72"/>
  </w:num>
  <w:num w:numId="51">
    <w:abstractNumId w:val="71"/>
  </w:num>
  <w:num w:numId="52">
    <w:abstractNumId w:val="45"/>
  </w:num>
  <w:num w:numId="53">
    <w:abstractNumId w:val="66"/>
  </w:num>
  <w:num w:numId="54">
    <w:abstractNumId w:val="76"/>
  </w:num>
  <w:num w:numId="55">
    <w:abstractNumId w:val="51"/>
  </w:num>
  <w:num w:numId="56">
    <w:abstractNumId w:val="43"/>
  </w:num>
  <w:num w:numId="57">
    <w:abstractNumId w:val="65"/>
  </w:num>
  <w:num w:numId="58">
    <w:abstractNumId w:val="40"/>
  </w:num>
  <w:num w:numId="59">
    <w:abstractNumId w:val="5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255E3"/>
    <w:rsid w:val="00047C97"/>
    <w:rsid w:val="000520B7"/>
    <w:rsid w:val="000568CE"/>
    <w:rsid w:val="00066383"/>
    <w:rsid w:val="00093B9D"/>
    <w:rsid w:val="000A2266"/>
    <w:rsid w:val="000A3A45"/>
    <w:rsid w:val="000B126A"/>
    <w:rsid w:val="000C04AE"/>
    <w:rsid w:val="000E6098"/>
    <w:rsid w:val="000E632C"/>
    <w:rsid w:val="0010326C"/>
    <w:rsid w:val="00111931"/>
    <w:rsid w:val="001611C6"/>
    <w:rsid w:val="00164B30"/>
    <w:rsid w:val="00176581"/>
    <w:rsid w:val="0018292D"/>
    <w:rsid w:val="001A7C42"/>
    <w:rsid w:val="001C4F6D"/>
    <w:rsid w:val="001D55DD"/>
    <w:rsid w:val="001E548A"/>
    <w:rsid w:val="00275887"/>
    <w:rsid w:val="002A54A3"/>
    <w:rsid w:val="002A7FEA"/>
    <w:rsid w:val="002D7789"/>
    <w:rsid w:val="002E38F4"/>
    <w:rsid w:val="002F197C"/>
    <w:rsid w:val="00325E01"/>
    <w:rsid w:val="0034546F"/>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57120"/>
    <w:rsid w:val="005D42E4"/>
    <w:rsid w:val="00600BFA"/>
    <w:rsid w:val="00600F1F"/>
    <w:rsid w:val="00602DAD"/>
    <w:rsid w:val="00621958"/>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32083"/>
    <w:rsid w:val="00864DB3"/>
    <w:rsid w:val="00867AE5"/>
    <w:rsid w:val="00870D8A"/>
    <w:rsid w:val="008B39D7"/>
    <w:rsid w:val="008E77BE"/>
    <w:rsid w:val="00903517"/>
    <w:rsid w:val="00910BC9"/>
    <w:rsid w:val="00915C9A"/>
    <w:rsid w:val="00935E81"/>
    <w:rsid w:val="00986444"/>
    <w:rsid w:val="00990A24"/>
    <w:rsid w:val="009B64FE"/>
    <w:rsid w:val="009C380B"/>
    <w:rsid w:val="009E52B5"/>
    <w:rsid w:val="009E5FFF"/>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6DC5"/>
    <w:rsid w:val="00B67385"/>
    <w:rsid w:val="00B93390"/>
    <w:rsid w:val="00B93A25"/>
    <w:rsid w:val="00BB393A"/>
    <w:rsid w:val="00BD67E7"/>
    <w:rsid w:val="00C01906"/>
    <w:rsid w:val="00C171DC"/>
    <w:rsid w:val="00C27AC8"/>
    <w:rsid w:val="00C37F33"/>
    <w:rsid w:val="00C575EE"/>
    <w:rsid w:val="00C84ABA"/>
    <w:rsid w:val="00CA61AF"/>
    <w:rsid w:val="00CB40A4"/>
    <w:rsid w:val="00CB6AD1"/>
    <w:rsid w:val="00CC356E"/>
    <w:rsid w:val="00CD6DB8"/>
    <w:rsid w:val="00CE0517"/>
    <w:rsid w:val="00CF44BB"/>
    <w:rsid w:val="00D33979"/>
    <w:rsid w:val="00D66453"/>
    <w:rsid w:val="00D731DA"/>
    <w:rsid w:val="00D969C1"/>
    <w:rsid w:val="00DA2A89"/>
    <w:rsid w:val="00DD5320"/>
    <w:rsid w:val="00DE069A"/>
    <w:rsid w:val="00DE213D"/>
    <w:rsid w:val="00DE7CC8"/>
    <w:rsid w:val="00DF73FF"/>
    <w:rsid w:val="00E41B31"/>
    <w:rsid w:val="00E56588"/>
    <w:rsid w:val="00E95EEF"/>
    <w:rsid w:val="00EA6729"/>
    <w:rsid w:val="00EA7F97"/>
    <w:rsid w:val="00EC303E"/>
    <w:rsid w:val="00EC3187"/>
    <w:rsid w:val="00EF71D7"/>
    <w:rsid w:val="00F00D41"/>
    <w:rsid w:val="00F0592A"/>
    <w:rsid w:val="00F14136"/>
    <w:rsid w:val="00F25ABF"/>
    <w:rsid w:val="00F509E4"/>
    <w:rsid w:val="00F74EF7"/>
    <w:rsid w:val="00F80DA7"/>
    <w:rsid w:val="00F975CB"/>
    <w:rsid w:val="00FA5BA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2A6069E"/>
  <w15:docId w15:val="{916BA578-A261-40A3-ACC4-4DCB10EB6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1">
    <w:name w:val="heading 1"/>
    <w:aliases w:val="h1,H1,heading 1"/>
    <w:basedOn w:val="a2"/>
    <w:next w:val="a2"/>
    <w:link w:val="12"/>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2"/>
    <w:next w:val="a2"/>
    <w:link w:val="30"/>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1 תו,H1 תו,heading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rsid w:val="003A1D7A"/>
    <w:rPr>
      <w:rFonts w:ascii="Times New Roman" w:hAnsi="Times New Roman" w:cs="David"/>
      <w:b/>
      <w:bCs/>
      <w:caps/>
      <w:spacing w:val="15"/>
      <w:sz w:val="32"/>
      <w:szCs w:val="32"/>
    </w:rPr>
  </w:style>
  <w:style w:type="character" w:customStyle="1" w:styleId="30">
    <w:name w:val="כותרת 3 תו"/>
    <w:basedOn w:val="a3"/>
    <w:link w:val="3"/>
    <w:rsid w:val="001611C6"/>
    <w:rPr>
      <w:rFonts w:ascii="Times New Roman" w:hAnsi="Times New Roman" w:cs="David"/>
      <w:bCs/>
      <w:caps/>
      <w:spacing w:val="15"/>
      <w:sz w:val="28"/>
      <w:szCs w:val="28"/>
    </w:rPr>
  </w:style>
  <w:style w:type="character" w:customStyle="1" w:styleId="40">
    <w:name w:val="כותרת 4 תו"/>
    <w:basedOn w:val="a3"/>
    <w:link w:val="4"/>
    <w:rsid w:val="003A1D7A"/>
    <w:rPr>
      <w:rFonts w:ascii="Times New Roman" w:hAnsi="Times New Roman" w:cs="David"/>
      <w:b/>
      <w:bCs/>
      <w:caps/>
      <w:spacing w:val="10"/>
      <w:sz w:val="24"/>
      <w:szCs w:val="24"/>
    </w:rPr>
  </w:style>
  <w:style w:type="character" w:customStyle="1" w:styleId="50">
    <w:name w:val="כותרת 5 תו"/>
    <w:basedOn w:val="a3"/>
    <w:link w:val="5"/>
    <w:rsid w:val="003A1D7A"/>
    <w:rPr>
      <w:rFonts w:ascii="Times New Roman" w:hAnsi="Times New Roman" w:cs="David"/>
      <w:b/>
      <w:bCs/>
      <w:caps/>
      <w:spacing w:val="10"/>
      <w:sz w:val="24"/>
      <w:szCs w:val="24"/>
    </w:rPr>
  </w:style>
  <w:style w:type="character" w:customStyle="1" w:styleId="60">
    <w:name w:val="כותרת 6 תו"/>
    <w:basedOn w:val="a3"/>
    <w:link w:val="6"/>
    <w:rsid w:val="00066383"/>
    <w:rPr>
      <w:rFonts w:ascii="Times New Roman" w:hAnsi="Times New Roman" w:cs="David"/>
      <w:b/>
      <w:bCs/>
      <w:caps/>
      <w:spacing w:val="10"/>
      <w:sz w:val="24"/>
      <w:szCs w:val="24"/>
    </w:rPr>
  </w:style>
  <w:style w:type="character" w:customStyle="1" w:styleId="70">
    <w:name w:val="כותרת 7 תו"/>
    <w:basedOn w:val="a3"/>
    <w:link w:val="7"/>
    <w:rsid w:val="003A1D7A"/>
    <w:rPr>
      <w:rFonts w:ascii="Times New Roman" w:hAnsi="Times New Roman" w:cs="David"/>
      <w:b/>
      <w:bCs/>
      <w:caps/>
      <w:spacing w:val="10"/>
      <w:sz w:val="24"/>
      <w:szCs w:val="24"/>
    </w:rPr>
  </w:style>
  <w:style w:type="character" w:customStyle="1" w:styleId="80">
    <w:name w:val="כותרת 8 תו"/>
    <w:basedOn w:val="a3"/>
    <w:link w:val="8"/>
    <w:rsid w:val="00014182"/>
    <w:rPr>
      <w:caps/>
      <w:spacing w:val="10"/>
      <w:sz w:val="18"/>
      <w:szCs w:val="18"/>
    </w:rPr>
  </w:style>
  <w:style w:type="character" w:customStyle="1" w:styleId="90">
    <w:name w:val="כותרת 9 תו"/>
    <w:basedOn w:val="a3"/>
    <w:link w:val="9"/>
    <w:rsid w:val="00014182"/>
    <w:rPr>
      <w:i/>
      <w:caps/>
      <w:spacing w:val="10"/>
      <w:sz w:val="18"/>
      <w:szCs w:val="18"/>
    </w:rPr>
  </w:style>
  <w:style w:type="paragraph" w:styleId="a8">
    <w:name w:val="caption"/>
    <w:basedOn w:val="a2"/>
    <w:next w:val="a2"/>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0255E3"/>
    <w:pPr>
      <w:tabs>
        <w:tab w:val="center" w:pos="4153"/>
        <w:tab w:val="right" w:pos="8306"/>
      </w:tabs>
    </w:pPr>
    <w:rPr>
      <w:sz w:val="24"/>
    </w:rPr>
  </w:style>
  <w:style w:type="character" w:customStyle="1" w:styleId="ad">
    <w:name w:val="כותרת עליונה תו"/>
    <w:basedOn w:val="a3"/>
    <w:link w:val="ac"/>
    <w:rsid w:val="000255E3"/>
    <w:rPr>
      <w:rFonts w:ascii="Times New Roman" w:eastAsia="Times New Roman" w:hAnsi="Times New Roman" w:cs="FrankRuehl"/>
      <w:sz w:val="24"/>
      <w:szCs w:val="24"/>
    </w:rPr>
  </w:style>
  <w:style w:type="character" w:styleId="ae">
    <w:name w:val="page number"/>
    <w:basedOn w:val="a3"/>
    <w:rsid w:val="000255E3"/>
  </w:style>
  <w:style w:type="paragraph" w:styleId="af">
    <w:name w:val="footer"/>
    <w:basedOn w:val="a2"/>
    <w:link w:val="af0"/>
    <w:unhideWhenUsed/>
    <w:rsid w:val="00CB6AD1"/>
    <w:pPr>
      <w:tabs>
        <w:tab w:val="center" w:pos="4153"/>
        <w:tab w:val="right" w:pos="8306"/>
      </w:tabs>
    </w:pPr>
  </w:style>
  <w:style w:type="character" w:customStyle="1" w:styleId="af0">
    <w:name w:val="כותרת תחתונה תו"/>
    <w:basedOn w:val="a3"/>
    <w:link w:val="af"/>
    <w:rsid w:val="00CB6AD1"/>
    <w:rPr>
      <w:rFonts w:ascii="Times New Roman" w:eastAsia="Times New Roman" w:hAnsi="Times New Roman" w:cs="FrankRuehl"/>
      <w:sz w:val="26"/>
      <w:szCs w:val="24"/>
    </w:rPr>
  </w:style>
  <w:style w:type="paragraph" w:styleId="af1">
    <w:name w:val="Balloon Text"/>
    <w:basedOn w:val="a2"/>
    <w:link w:val="af2"/>
    <w:unhideWhenUsed/>
    <w:rsid w:val="00CB6AD1"/>
    <w:rPr>
      <w:rFonts w:ascii="Tahoma" w:hAnsi="Tahoma" w:cs="Tahoma"/>
      <w:sz w:val="16"/>
      <w:szCs w:val="16"/>
    </w:rPr>
  </w:style>
  <w:style w:type="character" w:customStyle="1" w:styleId="af2">
    <w:name w:val="טקסט בלונים תו"/>
    <w:basedOn w:val="a3"/>
    <w:link w:val="af1"/>
    <w:rsid w:val="00CB6AD1"/>
    <w:rPr>
      <w:rFonts w:ascii="Tahoma" w:eastAsia="Times New Roman" w:hAnsi="Tahoma" w:cs="Tahoma"/>
      <w:sz w:val="16"/>
      <w:szCs w:val="16"/>
    </w:rPr>
  </w:style>
  <w:style w:type="character" w:customStyle="1" w:styleId="WW8Num1z0">
    <w:name w:val="WW8Num1z0"/>
    <w:rsid w:val="00CB6AD1"/>
  </w:style>
  <w:style w:type="character" w:customStyle="1" w:styleId="WW8Num2z0">
    <w:name w:val="WW8Num2z0"/>
    <w:rsid w:val="00CB6AD1"/>
    <w:rPr>
      <w:rFonts w:ascii="FrankRuehl" w:hAnsi="FrankRuehl" w:cs="Times New Roman"/>
      <w:bCs/>
      <w:iCs w:val="0"/>
      <w:sz w:val="20"/>
      <w:szCs w:val="20"/>
    </w:rPr>
  </w:style>
  <w:style w:type="character" w:customStyle="1" w:styleId="WW8Num2z1">
    <w:name w:val="WW8Num2z1"/>
    <w:rsid w:val="00CB6AD1"/>
    <w:rPr>
      <w:b w:val="0"/>
      <w:bCs/>
      <w:sz w:val="24"/>
      <w:szCs w:val="24"/>
    </w:rPr>
  </w:style>
  <w:style w:type="character" w:customStyle="1" w:styleId="WW8Num2z2">
    <w:name w:val="WW8Num2z2"/>
    <w:rsid w:val="00CB6AD1"/>
    <w:rPr>
      <w:rFonts w:cs="Times New Roman"/>
      <w:b w:val="0"/>
      <w:bCs/>
      <w:sz w:val="24"/>
      <w:szCs w:val="24"/>
      <w:lang w:val="en-US"/>
    </w:rPr>
  </w:style>
  <w:style w:type="character" w:customStyle="1" w:styleId="WW8Num2z3">
    <w:name w:val="WW8Num2z3"/>
    <w:rsid w:val="00CB6AD1"/>
    <w:rPr>
      <w:rFonts w:cs="Times New Roman"/>
    </w:rPr>
  </w:style>
  <w:style w:type="character" w:customStyle="1" w:styleId="WW8Num3z0">
    <w:name w:val="WW8Num3z0"/>
    <w:rsid w:val="00CB6AD1"/>
    <w:rPr>
      <w:b/>
      <w:bCs/>
      <w:sz w:val="40"/>
      <w:szCs w:val="40"/>
    </w:rPr>
  </w:style>
  <w:style w:type="character" w:customStyle="1" w:styleId="WW8Num3z1">
    <w:name w:val="WW8Num3z1"/>
    <w:rsid w:val="00CB6AD1"/>
    <w:rPr>
      <w:i/>
    </w:rPr>
  </w:style>
  <w:style w:type="character" w:customStyle="1" w:styleId="WW8Num3z2">
    <w:name w:val="WW8Num3z2"/>
    <w:rsid w:val="00CB6AD1"/>
  </w:style>
  <w:style w:type="character" w:customStyle="1" w:styleId="WW8Num3z3">
    <w:name w:val="WW8Num3z3"/>
    <w:rsid w:val="00CB6AD1"/>
  </w:style>
  <w:style w:type="character" w:customStyle="1" w:styleId="WW8Num3z4">
    <w:name w:val="WW8Num3z4"/>
    <w:rsid w:val="00CB6AD1"/>
  </w:style>
  <w:style w:type="character" w:customStyle="1" w:styleId="WW8Num3z5">
    <w:name w:val="WW8Num3z5"/>
    <w:rsid w:val="00CB6AD1"/>
  </w:style>
  <w:style w:type="character" w:customStyle="1" w:styleId="WW8Num3z6">
    <w:name w:val="WW8Num3z6"/>
    <w:rsid w:val="00CB6AD1"/>
  </w:style>
  <w:style w:type="character" w:customStyle="1" w:styleId="WW8Num3z7">
    <w:name w:val="WW8Num3z7"/>
    <w:rsid w:val="00CB6AD1"/>
  </w:style>
  <w:style w:type="character" w:customStyle="1" w:styleId="WW8Num3z8">
    <w:name w:val="WW8Num3z8"/>
    <w:rsid w:val="00CB6AD1"/>
  </w:style>
  <w:style w:type="character" w:customStyle="1" w:styleId="WW8Num4z0">
    <w:name w:val="WW8Num4z0"/>
    <w:rsid w:val="00CB6AD1"/>
  </w:style>
  <w:style w:type="character" w:customStyle="1" w:styleId="WW8Num4z1">
    <w:name w:val="WW8Num4z1"/>
    <w:rsid w:val="00CB6AD1"/>
  </w:style>
  <w:style w:type="character" w:customStyle="1" w:styleId="WW8Num4z2">
    <w:name w:val="WW8Num4z2"/>
    <w:rsid w:val="00CB6AD1"/>
    <w:rPr>
      <w:sz w:val="28"/>
      <w:szCs w:val="28"/>
      <w:lang w:eastAsia="en-US"/>
    </w:rPr>
  </w:style>
  <w:style w:type="character" w:customStyle="1" w:styleId="WW8Num4z3">
    <w:name w:val="WW8Num4z3"/>
    <w:rsid w:val="00CB6AD1"/>
  </w:style>
  <w:style w:type="character" w:customStyle="1" w:styleId="WW8Num4z4">
    <w:name w:val="WW8Num4z4"/>
    <w:rsid w:val="00CB6AD1"/>
  </w:style>
  <w:style w:type="character" w:customStyle="1" w:styleId="WW8Num4z5">
    <w:name w:val="WW8Num4z5"/>
    <w:rsid w:val="00CB6AD1"/>
  </w:style>
  <w:style w:type="character" w:customStyle="1" w:styleId="WW8Num4z6">
    <w:name w:val="WW8Num4z6"/>
    <w:rsid w:val="00CB6AD1"/>
  </w:style>
  <w:style w:type="character" w:customStyle="1" w:styleId="WW8Num4z7">
    <w:name w:val="WW8Num4z7"/>
    <w:rsid w:val="00CB6AD1"/>
  </w:style>
  <w:style w:type="character" w:customStyle="1" w:styleId="WW8Num4z8">
    <w:name w:val="WW8Num4z8"/>
    <w:rsid w:val="00CB6AD1"/>
  </w:style>
  <w:style w:type="character" w:customStyle="1" w:styleId="WW8Num5z0">
    <w:name w:val="WW8Num5z0"/>
    <w:rsid w:val="00CB6AD1"/>
    <w:rPr>
      <w:rFonts w:cs="Narkisim"/>
    </w:rPr>
  </w:style>
  <w:style w:type="character" w:customStyle="1" w:styleId="WW8Num5z1">
    <w:name w:val="WW8Num5z1"/>
    <w:rsid w:val="00CB6AD1"/>
  </w:style>
  <w:style w:type="character" w:customStyle="1" w:styleId="WW8Num5z2">
    <w:name w:val="WW8Num5z2"/>
    <w:rsid w:val="00CB6AD1"/>
  </w:style>
  <w:style w:type="character" w:customStyle="1" w:styleId="WW8Num5z3">
    <w:name w:val="WW8Num5z3"/>
    <w:rsid w:val="00CB6AD1"/>
  </w:style>
  <w:style w:type="character" w:customStyle="1" w:styleId="WW8Num5z4">
    <w:name w:val="WW8Num5z4"/>
    <w:rsid w:val="00CB6AD1"/>
  </w:style>
  <w:style w:type="character" w:customStyle="1" w:styleId="WW8Num5z5">
    <w:name w:val="WW8Num5z5"/>
    <w:rsid w:val="00CB6AD1"/>
  </w:style>
  <w:style w:type="character" w:customStyle="1" w:styleId="WW8Num5z6">
    <w:name w:val="WW8Num5z6"/>
    <w:rsid w:val="00CB6AD1"/>
  </w:style>
  <w:style w:type="character" w:customStyle="1" w:styleId="WW8Num5z7">
    <w:name w:val="WW8Num5z7"/>
    <w:rsid w:val="00CB6AD1"/>
  </w:style>
  <w:style w:type="character" w:customStyle="1" w:styleId="WW8Num5z8">
    <w:name w:val="WW8Num5z8"/>
    <w:rsid w:val="00CB6AD1"/>
  </w:style>
  <w:style w:type="character" w:customStyle="1" w:styleId="WW8Num6z0">
    <w:name w:val="WW8Num6z0"/>
    <w:rsid w:val="00CB6AD1"/>
    <w:rPr>
      <w:rFonts w:ascii="Wingdings" w:hAnsi="Wingdings" w:cs="Wingdings"/>
    </w:rPr>
  </w:style>
  <w:style w:type="character" w:customStyle="1" w:styleId="WW8Num6z1">
    <w:name w:val="WW8Num6z1"/>
    <w:rsid w:val="00CB6AD1"/>
    <w:rPr>
      <w:rFonts w:ascii="Courier New" w:hAnsi="Courier New" w:cs="Courier New"/>
    </w:rPr>
  </w:style>
  <w:style w:type="character" w:customStyle="1" w:styleId="WW8Num6z3">
    <w:name w:val="WW8Num6z3"/>
    <w:rsid w:val="00CB6AD1"/>
    <w:rPr>
      <w:rFonts w:ascii="Symbol" w:hAnsi="Symbol" w:cs="Symbol"/>
    </w:rPr>
  </w:style>
  <w:style w:type="character" w:customStyle="1" w:styleId="WW8Num7z0">
    <w:name w:val="WW8Num7z0"/>
    <w:rsid w:val="00CB6AD1"/>
  </w:style>
  <w:style w:type="character" w:customStyle="1" w:styleId="WW8Num7z1">
    <w:name w:val="WW8Num7z1"/>
    <w:rsid w:val="00CB6AD1"/>
    <w:rPr>
      <w:b/>
      <w:bCs/>
      <w:sz w:val="40"/>
      <w:szCs w:val="40"/>
      <w:lang w:eastAsia="en-US"/>
    </w:rPr>
  </w:style>
  <w:style w:type="character" w:customStyle="1" w:styleId="WW8Num7z2">
    <w:name w:val="WW8Num7z2"/>
    <w:rsid w:val="00CB6AD1"/>
  </w:style>
  <w:style w:type="character" w:customStyle="1" w:styleId="WW8Num7z3">
    <w:name w:val="WW8Num7z3"/>
    <w:rsid w:val="00CB6AD1"/>
  </w:style>
  <w:style w:type="character" w:customStyle="1" w:styleId="WW8Num7z4">
    <w:name w:val="WW8Num7z4"/>
    <w:rsid w:val="00CB6AD1"/>
  </w:style>
  <w:style w:type="character" w:customStyle="1" w:styleId="WW8Num7z5">
    <w:name w:val="WW8Num7z5"/>
    <w:rsid w:val="00CB6AD1"/>
  </w:style>
  <w:style w:type="character" w:customStyle="1" w:styleId="WW8Num7z6">
    <w:name w:val="WW8Num7z6"/>
    <w:rsid w:val="00CB6AD1"/>
  </w:style>
  <w:style w:type="character" w:customStyle="1" w:styleId="WW8Num7z7">
    <w:name w:val="WW8Num7z7"/>
    <w:rsid w:val="00CB6AD1"/>
  </w:style>
  <w:style w:type="character" w:customStyle="1" w:styleId="WW8Num7z8">
    <w:name w:val="WW8Num7z8"/>
    <w:rsid w:val="00CB6AD1"/>
  </w:style>
  <w:style w:type="character" w:customStyle="1" w:styleId="WW8Num8z0">
    <w:name w:val="WW8Num8z0"/>
    <w:rsid w:val="00CB6AD1"/>
  </w:style>
  <w:style w:type="character" w:customStyle="1" w:styleId="WW8Num8z1">
    <w:name w:val="WW8Num8z1"/>
    <w:rsid w:val="00CB6AD1"/>
  </w:style>
  <w:style w:type="character" w:customStyle="1" w:styleId="WW8Num8z2">
    <w:name w:val="WW8Num8z2"/>
    <w:rsid w:val="00CB6AD1"/>
  </w:style>
  <w:style w:type="character" w:customStyle="1" w:styleId="WW8Num8z3">
    <w:name w:val="WW8Num8z3"/>
    <w:rsid w:val="00CB6AD1"/>
  </w:style>
  <w:style w:type="character" w:customStyle="1" w:styleId="WW8Num8z4">
    <w:name w:val="WW8Num8z4"/>
    <w:rsid w:val="00CB6AD1"/>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CB6AD1"/>
  </w:style>
  <w:style w:type="character" w:customStyle="1" w:styleId="WW8Num8z6">
    <w:name w:val="WW8Num8z6"/>
    <w:rsid w:val="00CB6AD1"/>
  </w:style>
  <w:style w:type="character" w:customStyle="1" w:styleId="WW8Num8z7">
    <w:name w:val="WW8Num8z7"/>
    <w:rsid w:val="00CB6AD1"/>
  </w:style>
  <w:style w:type="character" w:customStyle="1" w:styleId="WW8Num8z8">
    <w:name w:val="WW8Num8z8"/>
    <w:rsid w:val="00CB6AD1"/>
  </w:style>
  <w:style w:type="character" w:customStyle="1" w:styleId="WW8Num9z0">
    <w:name w:val="WW8Num9z0"/>
    <w:rsid w:val="00CB6AD1"/>
  </w:style>
  <w:style w:type="character" w:customStyle="1" w:styleId="WW8Num9z1">
    <w:name w:val="WW8Num9z1"/>
    <w:rsid w:val="00CB6AD1"/>
    <w:rPr>
      <w:b/>
      <w:bCs/>
      <w:sz w:val="28"/>
      <w:szCs w:val="28"/>
      <w:lang w:eastAsia="en-US"/>
    </w:rPr>
  </w:style>
  <w:style w:type="character" w:customStyle="1" w:styleId="WW8Num9z2">
    <w:name w:val="WW8Num9z2"/>
    <w:rsid w:val="00CB6AD1"/>
  </w:style>
  <w:style w:type="character" w:customStyle="1" w:styleId="WW8Num9z3">
    <w:name w:val="WW8Num9z3"/>
    <w:rsid w:val="00CB6AD1"/>
  </w:style>
  <w:style w:type="character" w:customStyle="1" w:styleId="WW8Num9z4">
    <w:name w:val="WW8Num9z4"/>
    <w:rsid w:val="00CB6AD1"/>
  </w:style>
  <w:style w:type="character" w:customStyle="1" w:styleId="WW8Num9z5">
    <w:name w:val="WW8Num9z5"/>
    <w:rsid w:val="00CB6AD1"/>
  </w:style>
  <w:style w:type="character" w:customStyle="1" w:styleId="WW8Num9z6">
    <w:name w:val="WW8Num9z6"/>
    <w:rsid w:val="00CB6AD1"/>
  </w:style>
  <w:style w:type="character" w:customStyle="1" w:styleId="WW8Num9z7">
    <w:name w:val="WW8Num9z7"/>
    <w:rsid w:val="00CB6AD1"/>
  </w:style>
  <w:style w:type="character" w:customStyle="1" w:styleId="WW8Num9z8">
    <w:name w:val="WW8Num9z8"/>
    <w:rsid w:val="00CB6AD1"/>
  </w:style>
  <w:style w:type="character" w:customStyle="1" w:styleId="WW8Num10z0">
    <w:name w:val="WW8Num10z0"/>
    <w:rsid w:val="00CB6AD1"/>
  </w:style>
  <w:style w:type="character" w:customStyle="1" w:styleId="WW8Num10z1">
    <w:name w:val="WW8Num10z1"/>
    <w:rsid w:val="00CB6AD1"/>
    <w:rPr>
      <w:rFonts w:ascii="Times New Roman" w:eastAsia="Times New Roman" w:hAnsi="Times New Roman" w:cs="FrankRuehl"/>
      <w:b/>
    </w:rPr>
  </w:style>
  <w:style w:type="character" w:customStyle="1" w:styleId="WW8Num10z2">
    <w:name w:val="WW8Num10z2"/>
    <w:rsid w:val="00CB6AD1"/>
    <w:rPr>
      <w:b w:val="0"/>
      <w:bCs w:val="0"/>
      <w:i w:val="0"/>
      <w:iCs w:val="0"/>
      <w:sz w:val="26"/>
      <w:szCs w:val="26"/>
    </w:rPr>
  </w:style>
  <w:style w:type="character" w:customStyle="1" w:styleId="WW8Num10z3">
    <w:name w:val="WW8Num10z3"/>
    <w:rsid w:val="00CB6AD1"/>
    <w:rPr>
      <w:b/>
    </w:rPr>
  </w:style>
  <w:style w:type="character" w:customStyle="1" w:styleId="WW8Num10z7">
    <w:name w:val="WW8Num10z7"/>
    <w:rsid w:val="00CB6AD1"/>
    <w:rPr>
      <w:rFonts w:ascii="Wingdings 2" w:hAnsi="Wingdings 2" w:cs="Times New Roman"/>
      <w:b/>
    </w:rPr>
  </w:style>
  <w:style w:type="character" w:customStyle="1" w:styleId="WW8Num10z8">
    <w:name w:val="WW8Num10z8"/>
    <w:rsid w:val="00CB6AD1"/>
    <w:rPr>
      <w:rFonts w:ascii="Wingdings" w:hAnsi="Wingdings" w:cs="Times New Roman"/>
      <w:b/>
    </w:rPr>
  </w:style>
  <w:style w:type="character" w:customStyle="1" w:styleId="WW8Num11z0">
    <w:name w:val="WW8Num11z0"/>
    <w:rsid w:val="00CB6AD1"/>
  </w:style>
  <w:style w:type="character" w:customStyle="1" w:styleId="WW8Num11z1">
    <w:name w:val="WW8Num11z1"/>
    <w:rsid w:val="00CB6AD1"/>
  </w:style>
  <w:style w:type="character" w:customStyle="1" w:styleId="WW8Num11z2">
    <w:name w:val="WW8Num11z2"/>
    <w:rsid w:val="00CB6AD1"/>
  </w:style>
  <w:style w:type="character" w:customStyle="1" w:styleId="WW8Num11z3">
    <w:name w:val="WW8Num11z3"/>
    <w:rsid w:val="00CB6AD1"/>
  </w:style>
  <w:style w:type="character" w:customStyle="1" w:styleId="WW8Num11z4">
    <w:name w:val="WW8Num11z4"/>
    <w:rsid w:val="00CB6AD1"/>
  </w:style>
  <w:style w:type="character" w:customStyle="1" w:styleId="WW8Num11z5">
    <w:name w:val="WW8Num11z5"/>
    <w:rsid w:val="00CB6AD1"/>
  </w:style>
  <w:style w:type="character" w:customStyle="1" w:styleId="WW8Num11z6">
    <w:name w:val="WW8Num11z6"/>
    <w:rsid w:val="00CB6AD1"/>
  </w:style>
  <w:style w:type="character" w:customStyle="1" w:styleId="WW8Num11z7">
    <w:name w:val="WW8Num11z7"/>
    <w:rsid w:val="00CB6AD1"/>
  </w:style>
  <w:style w:type="character" w:customStyle="1" w:styleId="WW8Num11z8">
    <w:name w:val="WW8Num11z8"/>
    <w:rsid w:val="00CB6AD1"/>
  </w:style>
  <w:style w:type="character" w:customStyle="1" w:styleId="WW8Num12z0">
    <w:name w:val="WW8Num12z0"/>
    <w:rsid w:val="00CB6AD1"/>
    <w:rPr>
      <w:u w:val="single"/>
    </w:rPr>
  </w:style>
  <w:style w:type="character" w:customStyle="1" w:styleId="WW8Num12z1">
    <w:name w:val="WW8Num12z1"/>
    <w:rsid w:val="00CB6AD1"/>
    <w:rPr>
      <w:b/>
      <w:bCs/>
      <w:sz w:val="40"/>
      <w:szCs w:val="40"/>
      <w:u w:val="none"/>
      <w:lang w:eastAsia="en-US"/>
    </w:rPr>
  </w:style>
  <w:style w:type="character" w:customStyle="1" w:styleId="WW8Num12z7">
    <w:name w:val="WW8Num12z7"/>
    <w:rsid w:val="00CB6AD1"/>
    <w:rPr>
      <w:rFonts w:ascii="Wingdings 2" w:hAnsi="Wingdings 2" w:cs="Times New Roman"/>
      <w:u w:val="single"/>
    </w:rPr>
  </w:style>
  <w:style w:type="character" w:customStyle="1" w:styleId="WW8Num12z8">
    <w:name w:val="WW8Num12z8"/>
    <w:rsid w:val="00CB6AD1"/>
    <w:rPr>
      <w:rFonts w:ascii="Wingdings" w:hAnsi="Wingdings" w:cs="Times New Roman"/>
      <w:u w:val="single"/>
    </w:rPr>
  </w:style>
  <w:style w:type="character" w:customStyle="1" w:styleId="WW8Num13z0">
    <w:name w:val="WW8Num13z0"/>
    <w:rsid w:val="00CB6AD1"/>
    <w:rPr>
      <w:rFonts w:ascii="FrankRuehl" w:hAnsi="FrankRuehl" w:cs="Monotype Hadassah"/>
      <w:b w:val="0"/>
      <w:sz w:val="23"/>
      <w:szCs w:val="18"/>
    </w:rPr>
  </w:style>
  <w:style w:type="character" w:customStyle="1" w:styleId="WW8Num13z1">
    <w:name w:val="WW8Num13z1"/>
    <w:rsid w:val="00CB6AD1"/>
    <w:rPr>
      <w:rFonts w:ascii="FrankRuehl" w:hAnsi="FrankRuehl" w:cs="FrankRuehl"/>
      <w:sz w:val="24"/>
      <w:szCs w:val="24"/>
    </w:rPr>
  </w:style>
  <w:style w:type="character" w:customStyle="1" w:styleId="WW8Num13z2">
    <w:name w:val="WW8Num13z2"/>
    <w:rsid w:val="00CB6AD1"/>
  </w:style>
  <w:style w:type="character" w:customStyle="1" w:styleId="WW8Num13z3">
    <w:name w:val="WW8Num13z3"/>
    <w:rsid w:val="00CB6AD1"/>
    <w:rPr>
      <w:rFonts w:ascii="FrankRuehl" w:hAnsi="FrankRuehl" w:cs="FrankRuehl"/>
      <w:sz w:val="24"/>
      <w:szCs w:val="24"/>
    </w:rPr>
  </w:style>
  <w:style w:type="character" w:customStyle="1" w:styleId="WW8Num13z4">
    <w:name w:val="WW8Num13z4"/>
    <w:rsid w:val="00CB6AD1"/>
  </w:style>
  <w:style w:type="character" w:customStyle="1" w:styleId="WW8Num13z5">
    <w:name w:val="WW8Num13z5"/>
    <w:rsid w:val="00CB6AD1"/>
  </w:style>
  <w:style w:type="character" w:customStyle="1" w:styleId="WW8Num13z6">
    <w:name w:val="WW8Num13z6"/>
    <w:rsid w:val="00CB6AD1"/>
  </w:style>
  <w:style w:type="character" w:customStyle="1" w:styleId="WW8Num13z7">
    <w:name w:val="WW8Num13z7"/>
    <w:rsid w:val="00CB6AD1"/>
  </w:style>
  <w:style w:type="character" w:customStyle="1" w:styleId="WW8Num13z8">
    <w:name w:val="WW8Num13z8"/>
    <w:rsid w:val="00CB6AD1"/>
  </w:style>
  <w:style w:type="character" w:customStyle="1" w:styleId="WW8Num14z0">
    <w:name w:val="WW8Num14z0"/>
    <w:rsid w:val="00CB6AD1"/>
    <w:rPr>
      <w:rFonts w:ascii="Arial" w:hAnsi="Arial" w:cs="Arial"/>
      <w:b/>
      <w:bCs/>
      <w:sz w:val="24"/>
      <w:szCs w:val="24"/>
    </w:rPr>
  </w:style>
  <w:style w:type="character" w:customStyle="1" w:styleId="WW8Num14z1">
    <w:name w:val="WW8Num14z1"/>
    <w:rsid w:val="00CB6AD1"/>
    <w:rPr>
      <w:rFonts w:ascii="Symbol" w:hAnsi="Symbol" w:cs="Symbol"/>
      <w:sz w:val="24"/>
      <w:szCs w:val="24"/>
    </w:rPr>
  </w:style>
  <w:style w:type="character" w:customStyle="1" w:styleId="WW8Num14z2">
    <w:name w:val="WW8Num14z2"/>
    <w:rsid w:val="00CB6AD1"/>
  </w:style>
  <w:style w:type="character" w:customStyle="1" w:styleId="WW8Num14z3">
    <w:name w:val="WW8Num14z3"/>
    <w:rsid w:val="00CB6AD1"/>
  </w:style>
  <w:style w:type="character" w:customStyle="1" w:styleId="WW8Num14z4">
    <w:name w:val="WW8Num14z4"/>
    <w:rsid w:val="00CB6AD1"/>
  </w:style>
  <w:style w:type="character" w:customStyle="1" w:styleId="WW8Num14z5">
    <w:name w:val="WW8Num14z5"/>
    <w:rsid w:val="00CB6AD1"/>
  </w:style>
  <w:style w:type="character" w:customStyle="1" w:styleId="WW8Num14z6">
    <w:name w:val="WW8Num14z6"/>
    <w:rsid w:val="00CB6AD1"/>
  </w:style>
  <w:style w:type="character" w:customStyle="1" w:styleId="WW8Num14z7">
    <w:name w:val="WW8Num14z7"/>
    <w:rsid w:val="00CB6AD1"/>
  </w:style>
  <w:style w:type="character" w:customStyle="1" w:styleId="WW8Num14z8">
    <w:name w:val="WW8Num14z8"/>
    <w:rsid w:val="00CB6AD1"/>
  </w:style>
  <w:style w:type="character" w:customStyle="1" w:styleId="WW8Num15z0">
    <w:name w:val="WW8Num15z0"/>
    <w:rsid w:val="00CB6AD1"/>
    <w:rPr>
      <w:bCs w:val="0"/>
      <w:iCs w:val="0"/>
      <w:u w:val="none"/>
    </w:rPr>
  </w:style>
  <w:style w:type="character" w:customStyle="1" w:styleId="WW8Num15z1">
    <w:name w:val="WW8Num15z1"/>
    <w:rsid w:val="00CB6AD1"/>
    <w:rPr>
      <w:u w:val="none"/>
    </w:rPr>
  </w:style>
  <w:style w:type="character" w:customStyle="1" w:styleId="WW8Num15z6">
    <w:name w:val="WW8Num15z6"/>
    <w:rsid w:val="00CB6AD1"/>
    <w:rPr>
      <w:rFonts w:ascii="Symbol" w:hAnsi="Symbol" w:cs="Times New Roman"/>
      <w:u w:val="none"/>
    </w:rPr>
  </w:style>
  <w:style w:type="character" w:customStyle="1" w:styleId="WW8Num16z0">
    <w:name w:val="WW8Num16z0"/>
    <w:rsid w:val="00CB6AD1"/>
    <w:rPr>
      <w:rFonts w:ascii="Symbol" w:eastAsia="Times New Roman" w:hAnsi="Symbol" w:cs="Tahoma"/>
    </w:rPr>
  </w:style>
  <w:style w:type="character" w:customStyle="1" w:styleId="WW8Num16z1">
    <w:name w:val="WW8Num16z1"/>
    <w:rsid w:val="00CB6AD1"/>
    <w:rPr>
      <w:rFonts w:ascii="Courier New" w:hAnsi="Courier New" w:cs="Courier New"/>
    </w:rPr>
  </w:style>
  <w:style w:type="character" w:customStyle="1" w:styleId="WW8Num16z2">
    <w:name w:val="WW8Num16z2"/>
    <w:rsid w:val="00CB6AD1"/>
    <w:rPr>
      <w:rFonts w:ascii="Wingdings" w:hAnsi="Wingdings" w:cs="Wingdings"/>
    </w:rPr>
  </w:style>
  <w:style w:type="character" w:customStyle="1" w:styleId="WW8Num16z3">
    <w:name w:val="WW8Num16z3"/>
    <w:rsid w:val="00CB6AD1"/>
    <w:rPr>
      <w:rFonts w:ascii="Symbol" w:hAnsi="Symbol" w:cs="Symbol"/>
    </w:rPr>
  </w:style>
  <w:style w:type="character" w:customStyle="1" w:styleId="WW8Num17z0">
    <w:name w:val="WW8Num17z0"/>
    <w:rsid w:val="00CB6AD1"/>
  </w:style>
  <w:style w:type="character" w:customStyle="1" w:styleId="WW8Num17z1">
    <w:name w:val="WW8Num17z1"/>
    <w:rsid w:val="00CB6AD1"/>
    <w:rPr>
      <w:sz w:val="28"/>
      <w:szCs w:val="28"/>
      <w:lang w:eastAsia="en-US"/>
    </w:rPr>
  </w:style>
  <w:style w:type="character" w:customStyle="1" w:styleId="WW8Num17z2">
    <w:name w:val="WW8Num17z2"/>
    <w:rsid w:val="00CB6AD1"/>
  </w:style>
  <w:style w:type="character" w:customStyle="1" w:styleId="WW8Num17z3">
    <w:name w:val="WW8Num17z3"/>
    <w:rsid w:val="00CB6AD1"/>
  </w:style>
  <w:style w:type="character" w:customStyle="1" w:styleId="WW8Num17z4">
    <w:name w:val="WW8Num17z4"/>
    <w:rsid w:val="00CB6AD1"/>
  </w:style>
  <w:style w:type="character" w:customStyle="1" w:styleId="WW8Num17z5">
    <w:name w:val="WW8Num17z5"/>
    <w:rsid w:val="00CB6AD1"/>
  </w:style>
  <w:style w:type="character" w:customStyle="1" w:styleId="WW8Num17z6">
    <w:name w:val="WW8Num17z6"/>
    <w:rsid w:val="00CB6AD1"/>
  </w:style>
  <w:style w:type="character" w:customStyle="1" w:styleId="WW8Num17z7">
    <w:name w:val="WW8Num17z7"/>
    <w:rsid w:val="00CB6AD1"/>
  </w:style>
  <w:style w:type="character" w:customStyle="1" w:styleId="WW8Num17z8">
    <w:name w:val="WW8Num17z8"/>
    <w:rsid w:val="00CB6AD1"/>
  </w:style>
  <w:style w:type="character" w:customStyle="1" w:styleId="WW8Num18z0">
    <w:name w:val="WW8Num18z0"/>
    <w:rsid w:val="00CB6AD1"/>
  </w:style>
  <w:style w:type="character" w:customStyle="1" w:styleId="WW8Num18z1">
    <w:name w:val="WW8Num18z1"/>
    <w:rsid w:val="00CB6AD1"/>
  </w:style>
  <w:style w:type="character" w:customStyle="1" w:styleId="WW8Num18z2">
    <w:name w:val="WW8Num18z2"/>
    <w:rsid w:val="00CB6AD1"/>
  </w:style>
  <w:style w:type="character" w:customStyle="1" w:styleId="WW8Num18z3">
    <w:name w:val="WW8Num18z3"/>
    <w:rsid w:val="00CB6AD1"/>
  </w:style>
  <w:style w:type="character" w:customStyle="1" w:styleId="WW8Num18z4">
    <w:name w:val="WW8Num18z4"/>
    <w:rsid w:val="00CB6AD1"/>
  </w:style>
  <w:style w:type="character" w:customStyle="1" w:styleId="WW8Num18z5">
    <w:name w:val="WW8Num18z5"/>
    <w:rsid w:val="00CB6AD1"/>
  </w:style>
  <w:style w:type="character" w:customStyle="1" w:styleId="WW8Num18z6">
    <w:name w:val="WW8Num18z6"/>
    <w:rsid w:val="00CB6AD1"/>
  </w:style>
  <w:style w:type="character" w:customStyle="1" w:styleId="WW8Num18z7">
    <w:name w:val="WW8Num18z7"/>
    <w:rsid w:val="00CB6AD1"/>
  </w:style>
  <w:style w:type="character" w:customStyle="1" w:styleId="WW8Num18z8">
    <w:name w:val="WW8Num18z8"/>
    <w:rsid w:val="00CB6AD1"/>
  </w:style>
  <w:style w:type="character" w:customStyle="1" w:styleId="WW8Num19z0">
    <w:name w:val="WW8Num19z0"/>
    <w:rsid w:val="00CB6AD1"/>
  </w:style>
  <w:style w:type="character" w:customStyle="1" w:styleId="WW8Num19z1">
    <w:name w:val="WW8Num19z1"/>
    <w:rsid w:val="00CB6AD1"/>
    <w:rPr>
      <w:rFonts w:eastAsia="Calibri"/>
      <w:i/>
      <w:lang w:eastAsia="en-US"/>
    </w:rPr>
  </w:style>
  <w:style w:type="character" w:customStyle="1" w:styleId="WW8Num19z2">
    <w:name w:val="WW8Num19z2"/>
    <w:rsid w:val="00CB6AD1"/>
    <w:rPr>
      <w:rFonts w:eastAsia="Calibri"/>
      <w:i/>
      <w:shd w:val="clear" w:color="auto" w:fill="FFFF00"/>
      <w:lang w:eastAsia="en-US"/>
    </w:rPr>
  </w:style>
  <w:style w:type="character" w:customStyle="1" w:styleId="WW8Num19z3">
    <w:name w:val="WW8Num19z3"/>
    <w:rsid w:val="00CB6AD1"/>
  </w:style>
  <w:style w:type="character" w:customStyle="1" w:styleId="WW8Num19z4">
    <w:name w:val="WW8Num19z4"/>
    <w:rsid w:val="00CB6AD1"/>
  </w:style>
  <w:style w:type="character" w:customStyle="1" w:styleId="WW8Num19z5">
    <w:name w:val="WW8Num19z5"/>
    <w:rsid w:val="00CB6AD1"/>
  </w:style>
  <w:style w:type="character" w:customStyle="1" w:styleId="WW8Num19z6">
    <w:name w:val="WW8Num19z6"/>
    <w:rsid w:val="00CB6AD1"/>
  </w:style>
  <w:style w:type="character" w:customStyle="1" w:styleId="WW8Num19z7">
    <w:name w:val="WW8Num19z7"/>
    <w:rsid w:val="00CB6AD1"/>
  </w:style>
  <w:style w:type="character" w:customStyle="1" w:styleId="WW8Num19z8">
    <w:name w:val="WW8Num19z8"/>
    <w:rsid w:val="00CB6AD1"/>
  </w:style>
  <w:style w:type="character" w:customStyle="1" w:styleId="WW8Num20z0">
    <w:name w:val="WW8Num20z0"/>
    <w:rsid w:val="00CB6AD1"/>
    <w:rPr>
      <w:b/>
      <w:bCs/>
      <w:sz w:val="28"/>
      <w:szCs w:val="28"/>
      <w:lang w:eastAsia="en-US"/>
    </w:rPr>
  </w:style>
  <w:style w:type="character" w:customStyle="1" w:styleId="WW8Num20z1">
    <w:name w:val="WW8Num20z1"/>
    <w:rsid w:val="00CB6AD1"/>
    <w:rPr>
      <w:u w:val="none"/>
    </w:rPr>
  </w:style>
  <w:style w:type="character" w:customStyle="1" w:styleId="WW8Num21z0">
    <w:name w:val="WW8Num21z0"/>
    <w:rsid w:val="00CB6AD1"/>
    <w:rPr>
      <w:rFonts w:cs="Times New Roman"/>
      <w:bCs/>
      <w:iCs w:val="0"/>
      <w:sz w:val="24"/>
      <w:szCs w:val="24"/>
    </w:rPr>
  </w:style>
  <w:style w:type="character" w:customStyle="1" w:styleId="WW8Num21z1">
    <w:name w:val="WW8Num21z1"/>
    <w:rsid w:val="00CB6AD1"/>
    <w:rPr>
      <w:rFonts w:ascii="FrankRuehl" w:hAnsi="FrankRuehl" w:cs="Times New Roman"/>
      <w:b w:val="0"/>
      <w:bCs/>
      <w:sz w:val="20"/>
      <w:szCs w:val="20"/>
    </w:rPr>
  </w:style>
  <w:style w:type="character" w:customStyle="1" w:styleId="WW8Num21z2">
    <w:name w:val="WW8Num21z2"/>
    <w:rsid w:val="00CB6AD1"/>
    <w:rPr>
      <w:rFonts w:ascii="FrankRuehl" w:hAnsi="FrankRuehl" w:cs="Monotype Hadassah"/>
      <w:b w:val="0"/>
      <w:bCs/>
      <w:sz w:val="18"/>
      <w:szCs w:val="18"/>
    </w:rPr>
  </w:style>
  <w:style w:type="character" w:customStyle="1" w:styleId="WW8Num21z3">
    <w:name w:val="WW8Num21z3"/>
    <w:rsid w:val="00CB6AD1"/>
    <w:rPr>
      <w:rFonts w:cs="Times New Roman"/>
    </w:rPr>
  </w:style>
  <w:style w:type="character" w:customStyle="1" w:styleId="WW8Num22z0">
    <w:name w:val="WW8Num22z0"/>
    <w:rsid w:val="00CB6AD1"/>
    <w:rPr>
      <w:color w:val="FFFFFF"/>
    </w:rPr>
  </w:style>
  <w:style w:type="character" w:customStyle="1" w:styleId="WW8Num22z1">
    <w:name w:val="WW8Num22z1"/>
    <w:rsid w:val="00CB6AD1"/>
  </w:style>
  <w:style w:type="character" w:customStyle="1" w:styleId="WW8Num22z2">
    <w:name w:val="WW8Num22z2"/>
    <w:rsid w:val="00CB6AD1"/>
    <w:rPr>
      <w:rFonts w:ascii="Times New Roman" w:eastAsia="Times New Roman" w:hAnsi="Times New Roman" w:cs="FrankRuehl"/>
      <w:color w:val="000000"/>
      <w:sz w:val="28"/>
      <w:szCs w:val="28"/>
      <w:lang w:eastAsia="en-US"/>
    </w:rPr>
  </w:style>
  <w:style w:type="character" w:customStyle="1" w:styleId="WW8Num22z3">
    <w:name w:val="WW8Num22z3"/>
    <w:rsid w:val="00CB6AD1"/>
  </w:style>
  <w:style w:type="character" w:customStyle="1" w:styleId="WW8Num22z4">
    <w:name w:val="WW8Num22z4"/>
    <w:rsid w:val="00CB6AD1"/>
  </w:style>
  <w:style w:type="character" w:customStyle="1" w:styleId="WW8Num22z5">
    <w:name w:val="WW8Num22z5"/>
    <w:rsid w:val="00CB6AD1"/>
  </w:style>
  <w:style w:type="character" w:customStyle="1" w:styleId="WW8Num22z6">
    <w:name w:val="WW8Num22z6"/>
    <w:rsid w:val="00CB6AD1"/>
  </w:style>
  <w:style w:type="character" w:customStyle="1" w:styleId="WW8Num22z7">
    <w:name w:val="WW8Num22z7"/>
    <w:rsid w:val="00CB6AD1"/>
    <w:rPr>
      <w:rFonts w:ascii="Wingdings 2" w:hAnsi="Wingdings 2" w:cs="Times New Roman"/>
    </w:rPr>
  </w:style>
  <w:style w:type="character" w:customStyle="1" w:styleId="WW8Num22z8">
    <w:name w:val="WW8Num22z8"/>
    <w:rsid w:val="00CB6AD1"/>
    <w:rPr>
      <w:rFonts w:ascii="Wingdings" w:hAnsi="Wingdings" w:cs="Times New Roman"/>
    </w:rPr>
  </w:style>
  <w:style w:type="character" w:customStyle="1" w:styleId="WW8Num23z0">
    <w:name w:val="WW8Num23z0"/>
    <w:rsid w:val="00CB6AD1"/>
    <w:rPr>
      <w:rFonts w:cs="Akhbar Simplified MT"/>
    </w:rPr>
  </w:style>
  <w:style w:type="character" w:customStyle="1" w:styleId="WW8Num23z1">
    <w:name w:val="WW8Num23z1"/>
    <w:rsid w:val="00CB6AD1"/>
  </w:style>
  <w:style w:type="character" w:customStyle="1" w:styleId="WW8Num23z2">
    <w:name w:val="WW8Num23z2"/>
    <w:rsid w:val="00CB6AD1"/>
  </w:style>
  <w:style w:type="character" w:customStyle="1" w:styleId="WW8Num23z3">
    <w:name w:val="WW8Num23z3"/>
    <w:rsid w:val="00CB6AD1"/>
  </w:style>
  <w:style w:type="character" w:customStyle="1" w:styleId="WW8Num23z4">
    <w:name w:val="WW8Num23z4"/>
    <w:rsid w:val="00CB6AD1"/>
  </w:style>
  <w:style w:type="character" w:customStyle="1" w:styleId="WW8Num23z5">
    <w:name w:val="WW8Num23z5"/>
    <w:rsid w:val="00CB6AD1"/>
  </w:style>
  <w:style w:type="character" w:customStyle="1" w:styleId="WW8Num23z6">
    <w:name w:val="WW8Num23z6"/>
    <w:rsid w:val="00CB6AD1"/>
  </w:style>
  <w:style w:type="character" w:customStyle="1" w:styleId="WW8Num23z7">
    <w:name w:val="WW8Num23z7"/>
    <w:rsid w:val="00CB6AD1"/>
  </w:style>
  <w:style w:type="character" w:customStyle="1" w:styleId="WW8Num23z8">
    <w:name w:val="WW8Num23z8"/>
    <w:rsid w:val="00CB6AD1"/>
  </w:style>
  <w:style w:type="character" w:customStyle="1" w:styleId="WW8Num24z0">
    <w:name w:val="WW8Num24z0"/>
    <w:rsid w:val="00CB6AD1"/>
    <w:rPr>
      <w:rFonts w:ascii="Wingdings" w:hAnsi="Wingdings" w:cs="Wingdings"/>
      <w:sz w:val="22"/>
      <w:szCs w:val="22"/>
      <w:lang w:eastAsia="en-US"/>
    </w:rPr>
  </w:style>
  <w:style w:type="character" w:customStyle="1" w:styleId="WW8Num24z1">
    <w:name w:val="WW8Num24z1"/>
    <w:rsid w:val="00CB6AD1"/>
    <w:rPr>
      <w:rFonts w:ascii="Courier New" w:hAnsi="Courier New" w:cs="Courier New"/>
    </w:rPr>
  </w:style>
  <w:style w:type="character" w:customStyle="1" w:styleId="WW8Num24z3">
    <w:name w:val="WW8Num24z3"/>
    <w:rsid w:val="00CB6AD1"/>
    <w:rPr>
      <w:rFonts w:ascii="Symbol" w:hAnsi="Symbol" w:cs="Symbol"/>
    </w:rPr>
  </w:style>
  <w:style w:type="character" w:customStyle="1" w:styleId="WW8Num25z0">
    <w:name w:val="WW8Num25z0"/>
    <w:rsid w:val="00CB6AD1"/>
    <w:rPr>
      <w:b w:val="0"/>
    </w:rPr>
  </w:style>
  <w:style w:type="character" w:customStyle="1" w:styleId="WW8Num25z1">
    <w:name w:val="WW8Num25z1"/>
    <w:rsid w:val="00CB6AD1"/>
  </w:style>
  <w:style w:type="character" w:customStyle="1" w:styleId="WW8Num25z2">
    <w:name w:val="WW8Num25z2"/>
    <w:rsid w:val="00CB6AD1"/>
  </w:style>
  <w:style w:type="character" w:customStyle="1" w:styleId="WW8Num25z3">
    <w:name w:val="WW8Num25z3"/>
    <w:rsid w:val="00CB6AD1"/>
  </w:style>
  <w:style w:type="character" w:customStyle="1" w:styleId="WW8Num25z4">
    <w:name w:val="WW8Num25z4"/>
    <w:rsid w:val="00CB6AD1"/>
  </w:style>
  <w:style w:type="character" w:customStyle="1" w:styleId="WW8Num25z5">
    <w:name w:val="WW8Num25z5"/>
    <w:rsid w:val="00CB6AD1"/>
  </w:style>
  <w:style w:type="character" w:customStyle="1" w:styleId="WW8Num25z6">
    <w:name w:val="WW8Num25z6"/>
    <w:rsid w:val="00CB6AD1"/>
  </w:style>
  <w:style w:type="character" w:customStyle="1" w:styleId="WW8Num25z7">
    <w:name w:val="WW8Num25z7"/>
    <w:rsid w:val="00CB6AD1"/>
  </w:style>
  <w:style w:type="character" w:customStyle="1" w:styleId="WW8Num25z8">
    <w:name w:val="WW8Num25z8"/>
    <w:rsid w:val="00CB6AD1"/>
  </w:style>
  <w:style w:type="character" w:customStyle="1" w:styleId="WW8Num26z0">
    <w:name w:val="WW8Num26z0"/>
    <w:rsid w:val="00CB6AD1"/>
    <w:rPr>
      <w:sz w:val="28"/>
      <w:szCs w:val="28"/>
      <w:lang w:eastAsia="en-US"/>
    </w:rPr>
  </w:style>
  <w:style w:type="character" w:customStyle="1" w:styleId="WW8Num27z0">
    <w:name w:val="WW8Num27z0"/>
    <w:rsid w:val="00CB6AD1"/>
  </w:style>
  <w:style w:type="character" w:customStyle="1" w:styleId="WW8Num27z1">
    <w:name w:val="WW8Num27z1"/>
    <w:rsid w:val="00CB6AD1"/>
  </w:style>
  <w:style w:type="character" w:customStyle="1" w:styleId="WW8Num27z2">
    <w:name w:val="WW8Num27z2"/>
    <w:rsid w:val="00CB6AD1"/>
  </w:style>
  <w:style w:type="character" w:customStyle="1" w:styleId="WW8Num27z3">
    <w:name w:val="WW8Num27z3"/>
    <w:rsid w:val="00CB6AD1"/>
  </w:style>
  <w:style w:type="character" w:customStyle="1" w:styleId="WW8Num27z4">
    <w:name w:val="WW8Num27z4"/>
    <w:rsid w:val="00CB6AD1"/>
  </w:style>
  <w:style w:type="character" w:customStyle="1" w:styleId="WW8Num27z5">
    <w:name w:val="WW8Num27z5"/>
    <w:rsid w:val="00CB6AD1"/>
  </w:style>
  <w:style w:type="character" w:customStyle="1" w:styleId="WW8Num27z6">
    <w:name w:val="WW8Num27z6"/>
    <w:rsid w:val="00CB6AD1"/>
  </w:style>
  <w:style w:type="character" w:customStyle="1" w:styleId="WW8Num27z7">
    <w:name w:val="WW8Num27z7"/>
    <w:rsid w:val="00CB6AD1"/>
  </w:style>
  <w:style w:type="character" w:customStyle="1" w:styleId="WW8Num27z8">
    <w:name w:val="WW8Num27z8"/>
    <w:rsid w:val="00CB6AD1"/>
  </w:style>
  <w:style w:type="character" w:customStyle="1" w:styleId="WW8NumSt5z0">
    <w:name w:val="WW8NumSt5z0"/>
    <w:rsid w:val="00CB6AD1"/>
    <w:rPr>
      <w:rFonts w:ascii="Symbol" w:hAnsi="Symbol" w:cs="Symbol"/>
    </w:rPr>
  </w:style>
  <w:style w:type="character" w:customStyle="1" w:styleId="DefaultParagraphFont1">
    <w:name w:val="Default Paragraph Font1"/>
    <w:rsid w:val="00CB6AD1"/>
  </w:style>
  <w:style w:type="character" w:styleId="Hyperlink">
    <w:name w:val="Hyperlink"/>
    <w:uiPriority w:val="99"/>
    <w:rsid w:val="00CB6AD1"/>
    <w:rPr>
      <w:color w:val="0000FF"/>
      <w:u w:val="single"/>
    </w:rPr>
  </w:style>
  <w:style w:type="character" w:customStyle="1" w:styleId="BalloonTextChar">
    <w:name w:val="Balloon Text Char"/>
    <w:rsid w:val="00CB6AD1"/>
    <w:rPr>
      <w:rFonts w:ascii="Tahoma" w:hAnsi="Tahoma" w:cs="Tahoma"/>
      <w:sz w:val="16"/>
      <w:szCs w:val="16"/>
    </w:rPr>
  </w:style>
  <w:style w:type="character" w:customStyle="1" w:styleId="HeaderChar">
    <w:name w:val="Header Char"/>
    <w:rsid w:val="00CB6AD1"/>
    <w:rPr>
      <w:rFonts w:cs="FrankRuehl"/>
      <w:sz w:val="24"/>
      <w:szCs w:val="26"/>
    </w:rPr>
  </w:style>
  <w:style w:type="character" w:customStyle="1" w:styleId="Heading4Char">
    <w:name w:val="Heading 4 Char"/>
    <w:rsid w:val="00CB6AD1"/>
    <w:rPr>
      <w:rFonts w:ascii="Cambria" w:eastAsia="Times New Roman" w:hAnsi="Cambria" w:cs="Times New Roman"/>
      <w:b/>
      <w:bCs/>
      <w:i/>
      <w:iCs/>
      <w:color w:val="4F81BD"/>
      <w:sz w:val="26"/>
      <w:szCs w:val="26"/>
    </w:rPr>
  </w:style>
  <w:style w:type="character" w:customStyle="1" w:styleId="Heading5Char">
    <w:name w:val="Heading 5 Char"/>
    <w:rsid w:val="00CB6AD1"/>
    <w:rPr>
      <w:rFonts w:cs="FrankRuehl"/>
      <w:b/>
      <w:kern w:val="1"/>
      <w:sz w:val="24"/>
      <w:szCs w:val="26"/>
      <w:lang w:val="en-US" w:eastAsia="en-US"/>
    </w:rPr>
  </w:style>
  <w:style w:type="character" w:customStyle="1" w:styleId="Heading6Char">
    <w:name w:val="Heading 6 Char"/>
    <w:rsid w:val="00CB6AD1"/>
    <w:rPr>
      <w:rFonts w:cs="FrankRuehl"/>
      <w:b/>
      <w:sz w:val="24"/>
      <w:szCs w:val="26"/>
    </w:rPr>
  </w:style>
  <w:style w:type="character" w:customStyle="1" w:styleId="Heading7Char">
    <w:name w:val="Heading 7 Char"/>
    <w:rsid w:val="00CB6AD1"/>
    <w:rPr>
      <w:rFonts w:cs="FrankRuehl"/>
      <w:b/>
      <w:kern w:val="1"/>
      <w:sz w:val="24"/>
      <w:szCs w:val="26"/>
      <w:lang w:val="en-US" w:eastAsia="en-US"/>
    </w:rPr>
  </w:style>
  <w:style w:type="character" w:customStyle="1" w:styleId="Heading8Char">
    <w:name w:val="Heading 8 Char"/>
    <w:rsid w:val="00CB6AD1"/>
    <w:rPr>
      <w:rFonts w:cs="FrankRuehl"/>
      <w:b/>
      <w:sz w:val="24"/>
      <w:szCs w:val="26"/>
    </w:rPr>
  </w:style>
  <w:style w:type="character" w:customStyle="1" w:styleId="Heading9Char">
    <w:name w:val="Heading 9 Char"/>
    <w:rsid w:val="00CB6AD1"/>
    <w:rPr>
      <w:rFonts w:cs="FrankRuehl"/>
      <w:b/>
      <w:bCs/>
      <w:i/>
      <w:iCs/>
      <w:sz w:val="18"/>
      <w:szCs w:val="18"/>
    </w:rPr>
  </w:style>
  <w:style w:type="character" w:customStyle="1" w:styleId="BodyTextIndentChar">
    <w:name w:val="Body Text Indent Char"/>
    <w:rsid w:val="00CB6AD1"/>
    <w:rPr>
      <w:rFonts w:cs="FrankRuehl"/>
      <w:sz w:val="28"/>
      <w:szCs w:val="28"/>
    </w:rPr>
  </w:style>
  <w:style w:type="character" w:customStyle="1" w:styleId="BodyTextIndent2Char">
    <w:name w:val="Body Text Indent 2 Char"/>
    <w:rsid w:val="00CB6AD1"/>
    <w:rPr>
      <w:rFonts w:cs="FrankRuehl"/>
      <w:b/>
      <w:bCs/>
      <w:sz w:val="28"/>
      <w:szCs w:val="28"/>
    </w:rPr>
  </w:style>
  <w:style w:type="character" w:styleId="af3">
    <w:name w:val="Strong"/>
    <w:qFormat/>
    <w:rsid w:val="00CB6AD1"/>
    <w:rPr>
      <w:b/>
      <w:bCs/>
    </w:rPr>
  </w:style>
  <w:style w:type="character" w:styleId="FollowedHyperlink">
    <w:name w:val="FollowedHyperlink"/>
    <w:rsid w:val="00CB6AD1"/>
    <w:rPr>
      <w:color w:val="800080"/>
      <w:u w:val="single"/>
    </w:rPr>
  </w:style>
  <w:style w:type="character" w:styleId="af4">
    <w:name w:val="annotation reference"/>
    <w:uiPriority w:val="99"/>
    <w:rsid w:val="00CB6AD1"/>
    <w:rPr>
      <w:sz w:val="16"/>
      <w:szCs w:val="16"/>
    </w:rPr>
  </w:style>
  <w:style w:type="character" w:customStyle="1" w:styleId="CommentTextChar">
    <w:name w:val="Comment Text Char"/>
    <w:uiPriority w:val="99"/>
    <w:rsid w:val="00CB6AD1"/>
    <w:rPr>
      <w:rFonts w:cs="FrankRuehl"/>
    </w:rPr>
  </w:style>
  <w:style w:type="character" w:customStyle="1" w:styleId="BodyTextIndent3Char">
    <w:name w:val="Body Text Indent 3 Char"/>
    <w:rsid w:val="00CB6AD1"/>
    <w:rPr>
      <w:rFonts w:cs="FrankRuehl"/>
      <w:sz w:val="26"/>
      <w:szCs w:val="26"/>
    </w:rPr>
  </w:style>
  <w:style w:type="character" w:customStyle="1" w:styleId="BodyTextChar">
    <w:name w:val="Body Text Char"/>
    <w:rsid w:val="00CB6AD1"/>
    <w:rPr>
      <w:rFonts w:cs="FrankRuehl"/>
      <w:sz w:val="22"/>
      <w:szCs w:val="22"/>
    </w:rPr>
  </w:style>
  <w:style w:type="character" w:customStyle="1" w:styleId="BodyText2Char">
    <w:name w:val="Body Text 2 Char"/>
    <w:rsid w:val="00CB6AD1"/>
    <w:rPr>
      <w:rFonts w:cs="David"/>
      <w:sz w:val="24"/>
      <w:szCs w:val="26"/>
      <w:lang w:val="en-US" w:eastAsia="en-US"/>
    </w:rPr>
  </w:style>
  <w:style w:type="character" w:customStyle="1" w:styleId="BodyText3Char">
    <w:name w:val="Body Text 3 Char"/>
    <w:rsid w:val="00CB6AD1"/>
    <w:rPr>
      <w:rFonts w:cs="FrankRuehl"/>
      <w:sz w:val="28"/>
      <w:szCs w:val="28"/>
    </w:rPr>
  </w:style>
  <w:style w:type="character" w:customStyle="1" w:styleId="PlainTextChar">
    <w:name w:val="Plain Text Char"/>
    <w:rsid w:val="00CB6AD1"/>
    <w:rPr>
      <w:rFonts w:ascii="Courier New" w:hAnsi="Courier New" w:cs="Courier New"/>
    </w:rPr>
  </w:style>
  <w:style w:type="character" w:customStyle="1" w:styleId="TitleChar">
    <w:name w:val="Title Char"/>
    <w:rsid w:val="00CB6AD1"/>
    <w:rPr>
      <w:b/>
      <w:bCs/>
      <w:sz w:val="28"/>
      <w:szCs w:val="28"/>
    </w:rPr>
  </w:style>
  <w:style w:type="character" w:customStyle="1" w:styleId="13">
    <w:name w:val="מספור1 תו"/>
    <w:rsid w:val="00CB6AD1"/>
    <w:rPr>
      <w:rFonts w:cs="David"/>
      <w:color w:val="000000"/>
      <w:sz w:val="26"/>
      <w:szCs w:val="24"/>
    </w:rPr>
  </w:style>
  <w:style w:type="character" w:styleId="af5">
    <w:name w:val="line number"/>
    <w:basedOn w:val="DefaultParagraphFont1"/>
    <w:rsid w:val="00CB6AD1"/>
  </w:style>
  <w:style w:type="character" w:customStyle="1" w:styleId="CommentSubjectChar">
    <w:name w:val="Comment Subject Char"/>
    <w:uiPriority w:val="99"/>
    <w:rsid w:val="00CB6AD1"/>
    <w:rPr>
      <w:rFonts w:cs="FrankRuehl"/>
      <w:b/>
      <w:bCs/>
    </w:rPr>
  </w:style>
  <w:style w:type="character" w:customStyle="1" w:styleId="FootnoteTextChar">
    <w:name w:val="Footnote Text Char"/>
    <w:rsid w:val="00CB6AD1"/>
    <w:rPr>
      <w:rFonts w:cs="FrankRuehl"/>
    </w:rPr>
  </w:style>
  <w:style w:type="character" w:customStyle="1" w:styleId="FootnoteCharacters">
    <w:name w:val="Footnote Characters"/>
    <w:rsid w:val="00CB6AD1"/>
    <w:rPr>
      <w:vertAlign w:val="superscript"/>
    </w:rPr>
  </w:style>
  <w:style w:type="character" w:styleId="af6">
    <w:name w:val="footnote reference"/>
    <w:rsid w:val="00CB6AD1"/>
    <w:rPr>
      <w:vertAlign w:val="superscript"/>
    </w:rPr>
  </w:style>
  <w:style w:type="character" w:styleId="af7">
    <w:name w:val="endnote reference"/>
    <w:rsid w:val="00CB6AD1"/>
    <w:rPr>
      <w:vertAlign w:val="superscript"/>
    </w:rPr>
  </w:style>
  <w:style w:type="character" w:customStyle="1" w:styleId="EndnoteCharacters">
    <w:name w:val="Endnote Characters"/>
    <w:rsid w:val="00CB6AD1"/>
  </w:style>
  <w:style w:type="paragraph" w:customStyle="1" w:styleId="Heading">
    <w:name w:val="Heading"/>
    <w:basedOn w:val="a2"/>
    <w:next w:val="af8"/>
    <w:link w:val="HeadingChar"/>
    <w:qFormat/>
    <w:rsid w:val="00CB6AD1"/>
    <w:pPr>
      <w:widowControl/>
      <w:suppressAutoHyphens/>
      <w:jc w:val="center"/>
    </w:pPr>
    <w:rPr>
      <w:rFonts w:cs="Times New Roman"/>
      <w:b/>
      <w:bCs/>
      <w:sz w:val="28"/>
      <w:szCs w:val="28"/>
      <w:lang w:eastAsia="zh-CN"/>
    </w:rPr>
  </w:style>
  <w:style w:type="paragraph" w:styleId="af8">
    <w:name w:val="Body Text"/>
    <w:aliases w:val="Body Text 1,heading_txt,bodytxy2"/>
    <w:basedOn w:val="a2"/>
    <w:link w:val="af9"/>
    <w:uiPriority w:val="99"/>
    <w:rsid w:val="00CB6AD1"/>
    <w:pPr>
      <w:widowControl/>
      <w:suppressAutoHyphens/>
      <w:jc w:val="center"/>
    </w:pPr>
    <w:rPr>
      <w:sz w:val="22"/>
      <w:szCs w:val="22"/>
      <w:lang w:eastAsia="zh-CN"/>
    </w:rPr>
  </w:style>
  <w:style w:type="character" w:customStyle="1" w:styleId="af9">
    <w:name w:val="גוף טקסט תו"/>
    <w:aliases w:val="Body Text 1 תו,heading_txt תו,bodytxy2 תו"/>
    <w:basedOn w:val="a3"/>
    <w:link w:val="af8"/>
    <w:uiPriority w:val="99"/>
    <w:rsid w:val="00CB6AD1"/>
    <w:rPr>
      <w:rFonts w:ascii="Times New Roman" w:eastAsia="Times New Roman" w:hAnsi="Times New Roman" w:cs="FrankRuehl"/>
      <w:lang w:eastAsia="zh-CN"/>
    </w:rPr>
  </w:style>
  <w:style w:type="paragraph" w:styleId="afa">
    <w:name w:val="List"/>
    <w:basedOn w:val="af8"/>
    <w:rsid w:val="00CB6AD1"/>
    <w:rPr>
      <w:rFonts w:cs="Nachlieli CLM"/>
    </w:rPr>
  </w:style>
  <w:style w:type="paragraph" w:customStyle="1" w:styleId="Index">
    <w:name w:val="Index"/>
    <w:basedOn w:val="a2"/>
    <w:rsid w:val="00CB6AD1"/>
    <w:pPr>
      <w:widowControl/>
      <w:suppressLineNumbers/>
      <w:suppressAutoHyphens/>
      <w:jc w:val="both"/>
    </w:pPr>
    <w:rPr>
      <w:rFonts w:cs="Nachlieli CLM"/>
      <w:szCs w:val="26"/>
      <w:lang w:eastAsia="zh-CN"/>
    </w:rPr>
  </w:style>
  <w:style w:type="paragraph" w:customStyle="1" w:styleId="14">
    <w:name w:val="1"/>
    <w:basedOn w:val="a2"/>
    <w:next w:val="af"/>
    <w:rsid w:val="00CB6AD1"/>
    <w:pPr>
      <w:widowControl/>
      <w:suppressAutoHyphens/>
      <w:overflowPunct w:val="0"/>
      <w:autoSpaceDE w:val="0"/>
      <w:spacing w:line="360" w:lineRule="auto"/>
      <w:jc w:val="both"/>
      <w:textAlignment w:val="baseline"/>
    </w:pPr>
    <w:rPr>
      <w:rFonts w:cs="Narkisim"/>
      <w:b/>
      <w:bCs/>
      <w:sz w:val="20"/>
      <w:szCs w:val="26"/>
      <w:lang w:eastAsia="zh-CN"/>
    </w:rPr>
  </w:style>
  <w:style w:type="paragraph" w:customStyle="1" w:styleId="afb">
    <w:name w:val="תו תו תו תו תו תו תו תו"/>
    <w:basedOn w:val="a2"/>
    <w:rsid w:val="00CB6AD1"/>
    <w:pPr>
      <w:widowControl/>
      <w:suppressAutoHyphens/>
      <w:bidi w:val="0"/>
      <w:spacing w:before="60" w:after="160" w:line="240" w:lineRule="exact"/>
    </w:pPr>
    <w:rPr>
      <w:rFonts w:ascii="Verdana" w:hAnsi="Verdana" w:cs="Times New Roman"/>
      <w:color w:val="FF00FF"/>
      <w:sz w:val="24"/>
      <w:szCs w:val="20"/>
      <w:lang w:val="en-GB" w:eastAsia="zh-CN" w:bidi="ar-SA"/>
    </w:rPr>
  </w:style>
  <w:style w:type="paragraph" w:styleId="afc">
    <w:name w:val="Body Text Indent"/>
    <w:basedOn w:val="a2"/>
    <w:link w:val="afd"/>
    <w:rsid w:val="00CB6AD1"/>
    <w:pPr>
      <w:widowControl/>
      <w:suppressAutoHyphens/>
      <w:ind w:left="720"/>
    </w:pPr>
    <w:rPr>
      <w:sz w:val="28"/>
      <w:szCs w:val="28"/>
      <w:lang w:eastAsia="zh-CN"/>
    </w:rPr>
  </w:style>
  <w:style w:type="character" w:customStyle="1" w:styleId="afd">
    <w:name w:val="כניסה בגוף טקסט תו"/>
    <w:basedOn w:val="a3"/>
    <w:link w:val="afc"/>
    <w:rsid w:val="00CB6AD1"/>
    <w:rPr>
      <w:rFonts w:ascii="Times New Roman" w:eastAsia="Times New Roman" w:hAnsi="Times New Roman" w:cs="FrankRuehl"/>
      <w:sz w:val="28"/>
      <w:szCs w:val="28"/>
      <w:lang w:eastAsia="zh-CN"/>
    </w:rPr>
  </w:style>
  <w:style w:type="paragraph" w:styleId="24">
    <w:name w:val="Body Text Indent 2"/>
    <w:basedOn w:val="a2"/>
    <w:link w:val="25"/>
    <w:rsid w:val="00CB6AD1"/>
    <w:pPr>
      <w:widowControl/>
      <w:suppressAutoHyphens/>
      <w:ind w:left="720"/>
    </w:pPr>
    <w:rPr>
      <w:b/>
      <w:bCs/>
      <w:sz w:val="28"/>
      <w:szCs w:val="28"/>
      <w:lang w:eastAsia="zh-CN"/>
    </w:rPr>
  </w:style>
  <w:style w:type="character" w:customStyle="1" w:styleId="25">
    <w:name w:val="כניסה בגוף טקסט 2 תו"/>
    <w:basedOn w:val="a3"/>
    <w:link w:val="24"/>
    <w:rsid w:val="00CB6AD1"/>
    <w:rPr>
      <w:rFonts w:ascii="Times New Roman" w:eastAsia="Times New Roman" w:hAnsi="Times New Roman" w:cs="FrankRuehl"/>
      <w:b/>
      <w:bCs/>
      <w:sz w:val="28"/>
      <w:szCs w:val="28"/>
      <w:lang w:eastAsia="zh-CN"/>
    </w:rPr>
  </w:style>
  <w:style w:type="paragraph" w:customStyle="1" w:styleId="15">
    <w:name w:val="פיסקה1"/>
    <w:basedOn w:val="a2"/>
    <w:rsid w:val="00CB6AD1"/>
    <w:pPr>
      <w:widowControl/>
      <w:suppressAutoHyphens/>
      <w:overflowPunct w:val="0"/>
      <w:autoSpaceDE w:val="0"/>
      <w:spacing w:line="360" w:lineRule="auto"/>
      <w:ind w:left="284"/>
      <w:textAlignment w:val="baseline"/>
    </w:pPr>
    <w:rPr>
      <w:sz w:val="24"/>
      <w:szCs w:val="26"/>
    </w:rPr>
  </w:style>
  <w:style w:type="paragraph" w:customStyle="1" w:styleId="26">
    <w:name w:val="פיסקה2"/>
    <w:basedOn w:val="a2"/>
    <w:rsid w:val="00CB6AD1"/>
    <w:pPr>
      <w:widowControl/>
      <w:suppressAutoHyphens/>
      <w:overflowPunct w:val="0"/>
      <w:autoSpaceDE w:val="0"/>
      <w:spacing w:line="360" w:lineRule="auto"/>
      <w:ind w:left="1021"/>
      <w:textAlignment w:val="baseline"/>
    </w:pPr>
    <w:rPr>
      <w:sz w:val="24"/>
      <w:szCs w:val="26"/>
    </w:rPr>
  </w:style>
  <w:style w:type="paragraph" w:styleId="afe">
    <w:name w:val="annotation text"/>
    <w:basedOn w:val="a2"/>
    <w:link w:val="aff"/>
    <w:rsid w:val="00CB6AD1"/>
    <w:pPr>
      <w:widowControl/>
      <w:suppressAutoHyphens/>
    </w:pPr>
    <w:rPr>
      <w:sz w:val="20"/>
      <w:szCs w:val="20"/>
      <w:lang w:eastAsia="zh-CN"/>
    </w:rPr>
  </w:style>
  <w:style w:type="character" w:customStyle="1" w:styleId="aff">
    <w:name w:val="טקסט הערה תו"/>
    <w:basedOn w:val="a3"/>
    <w:link w:val="afe"/>
    <w:rsid w:val="00CB6AD1"/>
    <w:rPr>
      <w:rFonts w:ascii="Times New Roman" w:eastAsia="Times New Roman" w:hAnsi="Times New Roman" w:cs="FrankRuehl"/>
      <w:sz w:val="20"/>
      <w:szCs w:val="20"/>
      <w:lang w:eastAsia="zh-CN"/>
    </w:rPr>
  </w:style>
  <w:style w:type="paragraph" w:styleId="31">
    <w:name w:val="Body Text Indent 3"/>
    <w:basedOn w:val="a2"/>
    <w:link w:val="32"/>
    <w:rsid w:val="00CB6AD1"/>
    <w:pPr>
      <w:widowControl/>
      <w:suppressAutoHyphens/>
      <w:ind w:left="971" w:hanging="289"/>
    </w:pPr>
    <w:rPr>
      <w:szCs w:val="26"/>
      <w:lang w:eastAsia="zh-CN"/>
    </w:rPr>
  </w:style>
  <w:style w:type="character" w:customStyle="1" w:styleId="32">
    <w:name w:val="כניסה בגוף טקסט 3 תו"/>
    <w:basedOn w:val="a3"/>
    <w:link w:val="31"/>
    <w:rsid w:val="00CB6AD1"/>
    <w:rPr>
      <w:rFonts w:ascii="Times New Roman" w:eastAsia="Times New Roman" w:hAnsi="Times New Roman" w:cs="FrankRuehl"/>
      <w:sz w:val="26"/>
      <w:szCs w:val="26"/>
      <w:lang w:eastAsia="zh-CN"/>
    </w:rPr>
  </w:style>
  <w:style w:type="paragraph" w:customStyle="1" w:styleId="-1">
    <w:name w:val="חמי-סגנון1"/>
    <w:basedOn w:val="a2"/>
    <w:rsid w:val="00CB6AD1"/>
    <w:pPr>
      <w:suppressAutoHyphens/>
      <w:overflowPunct w:val="0"/>
      <w:autoSpaceDE w:val="0"/>
      <w:spacing w:after="120"/>
      <w:jc w:val="both"/>
      <w:textAlignment w:val="baseline"/>
    </w:pPr>
    <w:rPr>
      <w:rFonts w:cs="David"/>
      <w:sz w:val="20"/>
      <w:szCs w:val="26"/>
    </w:rPr>
  </w:style>
  <w:style w:type="paragraph" w:customStyle="1" w:styleId="-2">
    <w:name w:val="חמי-סגנון2"/>
    <w:basedOn w:val="a2"/>
    <w:rsid w:val="00CB6AD1"/>
    <w:pPr>
      <w:numPr>
        <w:ilvl w:val="2"/>
        <w:numId w:val="3"/>
      </w:numPr>
      <w:suppressAutoHyphens/>
      <w:overflowPunct w:val="0"/>
      <w:autoSpaceDE w:val="0"/>
      <w:spacing w:after="120"/>
      <w:ind w:left="0" w:hanging="567"/>
      <w:jc w:val="both"/>
      <w:textAlignment w:val="baseline"/>
      <w:outlineLvl w:val="2"/>
    </w:pPr>
    <w:rPr>
      <w:rFonts w:cs="David"/>
      <w:sz w:val="20"/>
      <w:szCs w:val="26"/>
    </w:rPr>
  </w:style>
  <w:style w:type="paragraph" w:styleId="27">
    <w:name w:val="List Bullet 2"/>
    <w:basedOn w:val="a2"/>
    <w:rsid w:val="00CB6AD1"/>
    <w:pPr>
      <w:suppressAutoHyphens/>
      <w:spacing w:before="60" w:after="120"/>
      <w:ind w:left="1871" w:right="-142" w:hanging="709"/>
      <w:jc w:val="both"/>
    </w:pPr>
    <w:rPr>
      <w:rFonts w:cs="David"/>
      <w:smallCaps/>
      <w:sz w:val="24"/>
      <w:szCs w:val="26"/>
    </w:rPr>
  </w:style>
  <w:style w:type="paragraph" w:customStyle="1" w:styleId="BlockQuotation">
    <w:name w:val="Block Quotation"/>
    <w:basedOn w:val="a2"/>
    <w:rsid w:val="00CB6AD1"/>
    <w:pPr>
      <w:suppressAutoHyphens/>
      <w:overflowPunct w:val="0"/>
      <w:autoSpaceDE w:val="0"/>
      <w:spacing w:after="120"/>
      <w:ind w:left="851"/>
      <w:textAlignment w:val="baseline"/>
    </w:pPr>
    <w:rPr>
      <w:rFonts w:cs="David"/>
      <w:sz w:val="20"/>
      <w:szCs w:val="26"/>
    </w:rPr>
  </w:style>
  <w:style w:type="paragraph" w:styleId="aff0">
    <w:name w:val="Block Text"/>
    <w:basedOn w:val="a2"/>
    <w:rsid w:val="00CB6AD1"/>
    <w:pPr>
      <w:widowControl/>
      <w:suppressAutoHyphens/>
      <w:overflowPunct w:val="0"/>
      <w:autoSpaceDE w:val="0"/>
      <w:spacing w:after="120"/>
      <w:ind w:left="720" w:hanging="720"/>
      <w:jc w:val="both"/>
      <w:textAlignment w:val="baseline"/>
    </w:pPr>
    <w:rPr>
      <w:rFonts w:cs="David"/>
      <w:sz w:val="24"/>
      <w:szCs w:val="26"/>
    </w:rPr>
  </w:style>
  <w:style w:type="paragraph" w:styleId="28">
    <w:name w:val="Body Text 2"/>
    <w:basedOn w:val="a2"/>
    <w:link w:val="29"/>
    <w:rsid w:val="00CB6AD1"/>
    <w:pPr>
      <w:widowControl/>
      <w:suppressAutoHyphens/>
      <w:overflowPunct w:val="0"/>
      <w:autoSpaceDE w:val="0"/>
      <w:spacing w:after="120"/>
      <w:jc w:val="both"/>
      <w:textAlignment w:val="baseline"/>
    </w:pPr>
    <w:rPr>
      <w:rFonts w:cs="David"/>
      <w:sz w:val="24"/>
      <w:szCs w:val="26"/>
    </w:rPr>
  </w:style>
  <w:style w:type="character" w:customStyle="1" w:styleId="29">
    <w:name w:val="גוף טקסט 2 תו"/>
    <w:basedOn w:val="a3"/>
    <w:link w:val="28"/>
    <w:rsid w:val="00CB6AD1"/>
    <w:rPr>
      <w:rFonts w:ascii="Times New Roman" w:eastAsia="Times New Roman" w:hAnsi="Times New Roman" w:cs="David"/>
      <w:sz w:val="24"/>
      <w:szCs w:val="26"/>
    </w:rPr>
  </w:style>
  <w:style w:type="paragraph" w:styleId="33">
    <w:name w:val="Body Text 3"/>
    <w:basedOn w:val="a2"/>
    <w:link w:val="34"/>
    <w:rsid w:val="00CB6AD1"/>
    <w:pPr>
      <w:widowControl/>
      <w:suppressAutoHyphens/>
    </w:pPr>
    <w:rPr>
      <w:sz w:val="28"/>
      <w:szCs w:val="28"/>
      <w:lang w:eastAsia="zh-CN"/>
    </w:rPr>
  </w:style>
  <w:style w:type="character" w:customStyle="1" w:styleId="34">
    <w:name w:val="גוף טקסט 3 תו"/>
    <w:basedOn w:val="a3"/>
    <w:link w:val="33"/>
    <w:rsid w:val="00CB6AD1"/>
    <w:rPr>
      <w:rFonts w:ascii="Times New Roman" w:eastAsia="Times New Roman" w:hAnsi="Times New Roman" w:cs="FrankRuehl"/>
      <w:sz w:val="28"/>
      <w:szCs w:val="28"/>
      <w:lang w:eastAsia="zh-CN"/>
    </w:rPr>
  </w:style>
  <w:style w:type="paragraph" w:customStyle="1" w:styleId="head1">
    <w:name w:val="head1"/>
    <w:basedOn w:val="ac"/>
    <w:rsid w:val="00CB6AD1"/>
    <w:pPr>
      <w:widowControl/>
      <w:tabs>
        <w:tab w:val="clear" w:pos="4153"/>
        <w:tab w:val="clear" w:pos="8306"/>
      </w:tabs>
      <w:suppressAutoHyphens/>
      <w:autoSpaceDE w:val="0"/>
      <w:spacing w:before="120" w:line="360" w:lineRule="auto"/>
    </w:pPr>
    <w:rPr>
      <w:rFonts w:cs="David"/>
      <w:b/>
      <w:bCs/>
      <w:sz w:val="26"/>
      <w:szCs w:val="32"/>
      <w:lang w:eastAsia="zh-CN"/>
    </w:rPr>
  </w:style>
  <w:style w:type="paragraph" w:customStyle="1" w:styleId="head2">
    <w:name w:val="head2"/>
    <w:basedOn w:val="ac"/>
    <w:rsid w:val="00CB6AD1"/>
    <w:pPr>
      <w:widowControl/>
      <w:tabs>
        <w:tab w:val="clear" w:pos="4153"/>
        <w:tab w:val="clear" w:pos="8306"/>
      </w:tabs>
      <w:suppressAutoHyphens/>
      <w:autoSpaceDE w:val="0"/>
      <w:spacing w:before="120" w:line="360" w:lineRule="auto"/>
      <w:jc w:val="center"/>
    </w:pPr>
    <w:rPr>
      <w:rFonts w:cs="David"/>
      <w:b/>
      <w:bCs/>
      <w:sz w:val="34"/>
      <w:szCs w:val="26"/>
      <w:lang w:eastAsia="zh-CN"/>
    </w:rPr>
  </w:style>
  <w:style w:type="paragraph" w:customStyle="1" w:styleId="-3">
    <w:name w:val="מפרט-ע"/>
    <w:rsid w:val="00CB6AD1"/>
    <w:pPr>
      <w:widowControl w:val="0"/>
      <w:suppressAutoHyphens/>
      <w:spacing w:before="0" w:after="0" w:line="240" w:lineRule="auto"/>
    </w:pPr>
    <w:rPr>
      <w:rFonts w:ascii="Times NR CEw MT" w:eastAsia="Times New Roman" w:hAnsi="Times NR CEw MT" w:cs="Akhbar Simplified MT"/>
      <w:sz w:val="18"/>
      <w:szCs w:val="24"/>
      <w:lang w:eastAsia="zh-CN"/>
    </w:rPr>
  </w:style>
  <w:style w:type="paragraph" w:styleId="aff1">
    <w:name w:val="Plain Text"/>
    <w:basedOn w:val="a2"/>
    <w:link w:val="aff2"/>
    <w:rsid w:val="00CB6AD1"/>
    <w:pPr>
      <w:widowControl/>
      <w:suppressAutoHyphens/>
    </w:pPr>
    <w:rPr>
      <w:rFonts w:ascii="Courier New" w:hAnsi="Courier New" w:cs="Courier New"/>
      <w:sz w:val="20"/>
      <w:szCs w:val="20"/>
      <w:lang w:eastAsia="zh-CN"/>
    </w:rPr>
  </w:style>
  <w:style w:type="character" w:customStyle="1" w:styleId="aff2">
    <w:name w:val="טקסט רגיל תו"/>
    <w:basedOn w:val="a3"/>
    <w:link w:val="aff1"/>
    <w:rsid w:val="00CB6AD1"/>
    <w:rPr>
      <w:rFonts w:ascii="Courier New" w:eastAsia="Times New Roman" w:hAnsi="Courier New" w:cs="Courier New"/>
      <w:sz w:val="20"/>
      <w:szCs w:val="20"/>
      <w:lang w:eastAsia="zh-CN"/>
    </w:rPr>
  </w:style>
  <w:style w:type="paragraph" w:customStyle="1" w:styleId="xl22">
    <w:name w:val="xl22"/>
    <w:basedOn w:val="a2"/>
    <w:rsid w:val="00CB6AD1"/>
    <w:pPr>
      <w:widowControl/>
      <w:suppressAutoHyphens/>
      <w:bidi w:val="0"/>
      <w:spacing w:before="280" w:after="280"/>
    </w:pPr>
    <w:rPr>
      <w:rFonts w:ascii="Arial" w:hAnsi="Arial" w:cs="Arial"/>
      <w:b/>
      <w:bCs/>
      <w:sz w:val="24"/>
      <w:lang w:eastAsia="zh-CN"/>
    </w:rPr>
  </w:style>
  <w:style w:type="paragraph" w:customStyle="1" w:styleId="xl23">
    <w:name w:val="xl23"/>
    <w:basedOn w:val="a2"/>
    <w:rsid w:val="00CB6AD1"/>
    <w:pPr>
      <w:widowControl/>
      <w:suppressAutoHyphens/>
      <w:bidi w:val="0"/>
      <w:spacing w:before="280" w:after="280"/>
    </w:pPr>
    <w:rPr>
      <w:rFonts w:ascii="Arial" w:hAnsi="Arial" w:cs="Arial"/>
      <w:b/>
      <w:bCs/>
      <w:sz w:val="24"/>
      <w:lang w:eastAsia="zh-CN"/>
    </w:rPr>
  </w:style>
  <w:style w:type="paragraph" w:customStyle="1" w:styleId="xl24">
    <w:name w:val="xl24"/>
    <w:basedOn w:val="a2"/>
    <w:rsid w:val="00CB6AD1"/>
    <w:pPr>
      <w:widowControl/>
      <w:suppressAutoHyphens/>
      <w:bidi w:val="0"/>
      <w:spacing w:before="280" w:after="280"/>
    </w:pPr>
    <w:rPr>
      <w:rFonts w:ascii="Arial" w:hAnsi="Arial" w:cs="Arial"/>
      <w:sz w:val="24"/>
      <w:lang w:eastAsia="zh-CN"/>
    </w:rPr>
  </w:style>
  <w:style w:type="paragraph" w:customStyle="1" w:styleId="xl25">
    <w:name w:val="xl25"/>
    <w:basedOn w:val="a2"/>
    <w:rsid w:val="00CB6AD1"/>
    <w:pPr>
      <w:widowControl/>
      <w:shd w:val="clear" w:color="auto" w:fill="C0C0C0"/>
      <w:suppressAutoHyphens/>
      <w:bidi w:val="0"/>
      <w:spacing w:before="280" w:after="280"/>
    </w:pPr>
    <w:rPr>
      <w:rFonts w:ascii="Arial" w:hAnsi="Arial" w:cs="Arial"/>
      <w:b/>
      <w:bCs/>
      <w:sz w:val="24"/>
      <w:lang w:eastAsia="zh-CN"/>
    </w:rPr>
  </w:style>
  <w:style w:type="paragraph" w:customStyle="1" w:styleId="xl26">
    <w:name w:val="xl26"/>
    <w:basedOn w:val="a2"/>
    <w:rsid w:val="00CB6AD1"/>
    <w:pPr>
      <w:widowControl/>
      <w:shd w:val="clear" w:color="auto" w:fill="C0C0C0"/>
      <w:suppressAutoHyphens/>
      <w:bidi w:val="0"/>
      <w:spacing w:before="280" w:after="280"/>
    </w:pPr>
    <w:rPr>
      <w:rFonts w:ascii="Arial" w:hAnsi="Arial" w:cs="Arial"/>
      <w:b/>
      <w:bCs/>
      <w:sz w:val="24"/>
      <w:lang w:eastAsia="zh-CN"/>
    </w:rPr>
  </w:style>
  <w:style w:type="paragraph" w:customStyle="1" w:styleId="xl27">
    <w:name w:val="xl27"/>
    <w:basedOn w:val="a2"/>
    <w:rsid w:val="00CB6AD1"/>
    <w:pPr>
      <w:widowControl/>
      <w:shd w:val="clear" w:color="auto" w:fill="C0C0C0"/>
      <w:suppressAutoHyphens/>
      <w:bidi w:val="0"/>
      <w:spacing w:before="280" w:after="280"/>
      <w:jc w:val="center"/>
    </w:pPr>
    <w:rPr>
      <w:rFonts w:ascii="Arial" w:hAnsi="Arial" w:cs="Arial"/>
      <w:b/>
      <w:bCs/>
      <w:sz w:val="24"/>
      <w:lang w:eastAsia="zh-CN"/>
    </w:rPr>
  </w:style>
  <w:style w:type="paragraph" w:customStyle="1" w:styleId="xl28">
    <w:name w:val="xl28"/>
    <w:basedOn w:val="a2"/>
    <w:rsid w:val="00CB6AD1"/>
    <w:pPr>
      <w:widowControl/>
      <w:suppressAutoHyphens/>
      <w:bidi w:val="0"/>
      <w:spacing w:before="280" w:after="280"/>
      <w:jc w:val="center"/>
    </w:pPr>
    <w:rPr>
      <w:rFonts w:ascii="Arial" w:hAnsi="Arial" w:cs="Arial"/>
      <w:b/>
      <w:bCs/>
      <w:sz w:val="24"/>
      <w:lang w:eastAsia="zh-CN"/>
    </w:rPr>
  </w:style>
  <w:style w:type="paragraph" w:customStyle="1" w:styleId="xl29">
    <w:name w:val="xl29"/>
    <w:basedOn w:val="a2"/>
    <w:rsid w:val="00CB6AD1"/>
    <w:pPr>
      <w:widowControl/>
      <w:suppressAutoHyphens/>
      <w:bidi w:val="0"/>
      <w:spacing w:before="280" w:after="280"/>
    </w:pPr>
    <w:rPr>
      <w:rFonts w:ascii="Arial" w:hAnsi="Arial" w:cs="Arial"/>
      <w:b/>
      <w:bCs/>
      <w:color w:val="0000FF"/>
      <w:sz w:val="24"/>
      <w:lang w:eastAsia="zh-CN"/>
    </w:rPr>
  </w:style>
  <w:style w:type="paragraph" w:customStyle="1" w:styleId="xl30">
    <w:name w:val="xl30"/>
    <w:basedOn w:val="a2"/>
    <w:rsid w:val="00CB6AD1"/>
    <w:pPr>
      <w:widowControl/>
      <w:suppressAutoHyphens/>
      <w:bidi w:val="0"/>
      <w:spacing w:before="280" w:after="280"/>
    </w:pPr>
    <w:rPr>
      <w:rFonts w:cs="Times New Roman"/>
      <w:b/>
      <w:bCs/>
      <w:color w:val="0000FF"/>
      <w:sz w:val="24"/>
      <w:lang w:eastAsia="zh-CN"/>
    </w:rPr>
  </w:style>
  <w:style w:type="paragraph" w:customStyle="1" w:styleId="xl31">
    <w:name w:val="xl31"/>
    <w:basedOn w:val="a2"/>
    <w:rsid w:val="00CB6AD1"/>
    <w:pPr>
      <w:widowControl/>
      <w:suppressAutoHyphens/>
      <w:bidi w:val="0"/>
      <w:spacing w:before="280" w:after="280"/>
      <w:jc w:val="center"/>
    </w:pPr>
    <w:rPr>
      <w:rFonts w:ascii="Arial" w:hAnsi="Arial" w:cs="Arial"/>
      <w:b/>
      <w:bCs/>
      <w:sz w:val="24"/>
      <w:lang w:eastAsia="zh-CN"/>
    </w:rPr>
  </w:style>
  <w:style w:type="paragraph" w:customStyle="1" w:styleId="xl32">
    <w:name w:val="xl32"/>
    <w:basedOn w:val="a2"/>
    <w:rsid w:val="00CB6AD1"/>
    <w:pPr>
      <w:widowControl/>
      <w:suppressAutoHyphens/>
      <w:bidi w:val="0"/>
      <w:spacing w:before="280" w:after="280"/>
      <w:jc w:val="center"/>
    </w:pPr>
    <w:rPr>
      <w:rFonts w:ascii="Arial" w:hAnsi="Arial" w:cs="Arial"/>
      <w:b/>
      <w:bCs/>
      <w:color w:val="0000FF"/>
      <w:sz w:val="24"/>
      <w:lang w:eastAsia="zh-CN"/>
    </w:rPr>
  </w:style>
  <w:style w:type="paragraph" w:customStyle="1" w:styleId="xl33">
    <w:name w:val="xl33"/>
    <w:basedOn w:val="a2"/>
    <w:rsid w:val="00CB6AD1"/>
    <w:pPr>
      <w:widowControl/>
      <w:suppressAutoHyphens/>
      <w:bidi w:val="0"/>
      <w:spacing w:before="280" w:after="280"/>
      <w:jc w:val="center"/>
    </w:pPr>
    <w:rPr>
      <w:rFonts w:cs="Times New Roman"/>
      <w:sz w:val="24"/>
      <w:lang w:eastAsia="zh-CN"/>
    </w:rPr>
  </w:style>
  <w:style w:type="paragraph" w:customStyle="1" w:styleId="xl34">
    <w:name w:val="xl34"/>
    <w:basedOn w:val="a2"/>
    <w:rsid w:val="00CB6AD1"/>
    <w:pPr>
      <w:widowControl/>
      <w:shd w:val="clear" w:color="auto" w:fill="CCFFFF"/>
      <w:suppressAutoHyphens/>
      <w:bidi w:val="0"/>
      <w:spacing w:before="280" w:after="280"/>
      <w:jc w:val="center"/>
    </w:pPr>
    <w:rPr>
      <w:rFonts w:cs="Times New Roman"/>
      <w:sz w:val="24"/>
      <w:lang w:eastAsia="zh-CN"/>
    </w:rPr>
  </w:style>
  <w:style w:type="paragraph" w:customStyle="1" w:styleId="xl35">
    <w:name w:val="xl35"/>
    <w:basedOn w:val="a2"/>
    <w:rsid w:val="00CB6AD1"/>
    <w:pPr>
      <w:widowControl/>
      <w:suppressAutoHyphens/>
      <w:bidi w:val="0"/>
      <w:spacing w:before="280" w:after="280"/>
      <w:jc w:val="right"/>
    </w:pPr>
    <w:rPr>
      <w:rFonts w:cs="Times New Roman"/>
      <w:sz w:val="24"/>
      <w:lang w:eastAsia="zh-CN"/>
    </w:rPr>
  </w:style>
  <w:style w:type="paragraph" w:customStyle="1" w:styleId="xl36">
    <w:name w:val="xl36"/>
    <w:basedOn w:val="a2"/>
    <w:rsid w:val="00CB6AD1"/>
    <w:pPr>
      <w:widowControl/>
      <w:shd w:val="clear" w:color="auto" w:fill="CCFFFF"/>
      <w:suppressAutoHyphens/>
      <w:bidi w:val="0"/>
      <w:spacing w:before="280" w:after="280"/>
      <w:jc w:val="center"/>
    </w:pPr>
    <w:rPr>
      <w:rFonts w:cs="Times New Roman"/>
      <w:sz w:val="24"/>
      <w:lang w:eastAsia="zh-CN"/>
    </w:rPr>
  </w:style>
  <w:style w:type="paragraph" w:customStyle="1" w:styleId="xl37">
    <w:name w:val="xl37"/>
    <w:basedOn w:val="a2"/>
    <w:rsid w:val="00CB6AD1"/>
    <w:pPr>
      <w:widowControl/>
      <w:shd w:val="clear" w:color="auto" w:fill="C0C0C0"/>
      <w:suppressAutoHyphens/>
      <w:bidi w:val="0"/>
      <w:spacing w:before="280" w:after="280"/>
      <w:jc w:val="center"/>
    </w:pPr>
    <w:rPr>
      <w:rFonts w:ascii="Arial" w:hAnsi="Arial" w:cs="Arial"/>
      <w:b/>
      <w:bCs/>
      <w:sz w:val="24"/>
      <w:lang w:eastAsia="zh-CN"/>
    </w:rPr>
  </w:style>
  <w:style w:type="paragraph" w:customStyle="1" w:styleId="16">
    <w:name w:val="סגנון1"/>
    <w:basedOn w:val="a2"/>
    <w:rsid w:val="00CB6AD1"/>
    <w:pPr>
      <w:widowControl/>
      <w:suppressAutoHyphens/>
      <w:spacing w:line="360" w:lineRule="auto"/>
      <w:jc w:val="both"/>
    </w:pPr>
    <w:rPr>
      <w:rFonts w:cs="Tahoma"/>
      <w:sz w:val="20"/>
      <w:szCs w:val="20"/>
      <w:lang w:eastAsia="zh-CN"/>
    </w:rPr>
  </w:style>
  <w:style w:type="paragraph" w:customStyle="1" w:styleId="aff3">
    <w:name w:val="מלל ראשי"/>
    <w:basedOn w:val="a2"/>
    <w:rsid w:val="00CB6AD1"/>
    <w:pPr>
      <w:widowControl/>
      <w:suppressAutoHyphens/>
      <w:autoSpaceDE w:val="0"/>
      <w:jc w:val="both"/>
    </w:pPr>
    <w:rPr>
      <w:rFonts w:cs="Times New Roman"/>
      <w:sz w:val="17"/>
      <w:szCs w:val="19"/>
      <w:lang w:eastAsia="zh-CN"/>
    </w:rPr>
  </w:style>
  <w:style w:type="paragraph" w:customStyle="1" w:styleId="2">
    <w:name w:val="מיספור2"/>
    <w:basedOn w:val="a2"/>
    <w:next w:val="a2"/>
    <w:rsid w:val="00CB6AD1"/>
    <w:pPr>
      <w:widowControl/>
      <w:numPr>
        <w:numId w:val="5"/>
      </w:numPr>
      <w:suppressAutoHyphens/>
      <w:spacing w:before="120" w:after="60"/>
      <w:ind w:left="0" w:firstLine="0"/>
      <w:jc w:val="both"/>
    </w:pPr>
    <w:rPr>
      <w:rFonts w:cs="David"/>
      <w:sz w:val="20"/>
      <w:lang w:eastAsia="zh-CN"/>
    </w:rPr>
  </w:style>
  <w:style w:type="paragraph" w:customStyle="1" w:styleId="17">
    <w:name w:val="מספור1"/>
    <w:basedOn w:val="a2"/>
    <w:next w:val="a2"/>
    <w:rsid w:val="00CB6AD1"/>
    <w:pPr>
      <w:widowControl/>
      <w:suppressAutoHyphens/>
      <w:spacing w:before="120" w:after="60"/>
      <w:jc w:val="both"/>
    </w:pPr>
    <w:rPr>
      <w:rFonts w:cs="David"/>
      <w:color w:val="000000"/>
      <w:lang w:eastAsia="zh-CN"/>
    </w:rPr>
  </w:style>
  <w:style w:type="paragraph" w:customStyle="1" w:styleId="35">
    <w:name w:val="מספור3"/>
    <w:basedOn w:val="a2"/>
    <w:next w:val="a2"/>
    <w:rsid w:val="00CB6AD1"/>
    <w:pPr>
      <w:widowControl/>
      <w:tabs>
        <w:tab w:val="num" w:pos="567"/>
      </w:tabs>
      <w:suppressAutoHyphens/>
      <w:spacing w:before="120" w:after="60"/>
      <w:jc w:val="both"/>
    </w:pPr>
    <w:rPr>
      <w:rFonts w:cs="David"/>
      <w:sz w:val="20"/>
      <w:lang w:eastAsia="zh-CN"/>
    </w:rPr>
  </w:style>
  <w:style w:type="paragraph" w:customStyle="1" w:styleId="Style1">
    <w:name w:val="Style1"/>
    <w:basedOn w:val="a2"/>
    <w:uiPriority w:val="99"/>
    <w:rsid w:val="00CB6AD1"/>
    <w:pPr>
      <w:widowControl/>
      <w:suppressAutoHyphens/>
    </w:pPr>
    <w:rPr>
      <w:szCs w:val="26"/>
      <w:lang w:eastAsia="zh-CN"/>
    </w:rPr>
  </w:style>
  <w:style w:type="paragraph" w:styleId="aff4">
    <w:name w:val="annotation subject"/>
    <w:basedOn w:val="afe"/>
    <w:next w:val="afe"/>
    <w:link w:val="aff5"/>
    <w:rsid w:val="00CB6AD1"/>
    <w:pPr>
      <w:jc w:val="both"/>
    </w:pPr>
    <w:rPr>
      <w:b/>
      <w:bCs/>
    </w:rPr>
  </w:style>
  <w:style w:type="character" w:customStyle="1" w:styleId="aff5">
    <w:name w:val="נושא הערה תו"/>
    <w:basedOn w:val="aff"/>
    <w:link w:val="aff4"/>
    <w:rsid w:val="00CB6AD1"/>
    <w:rPr>
      <w:rFonts w:ascii="Times New Roman" w:eastAsia="Times New Roman" w:hAnsi="Times New Roman" w:cs="FrankRuehl"/>
      <w:b/>
      <w:bCs/>
      <w:sz w:val="20"/>
      <w:szCs w:val="20"/>
      <w:lang w:eastAsia="zh-CN"/>
    </w:rPr>
  </w:style>
  <w:style w:type="paragraph" w:styleId="aff6">
    <w:name w:val="Revision"/>
    <w:uiPriority w:val="99"/>
    <w:rsid w:val="00CB6AD1"/>
    <w:pPr>
      <w:suppressAutoHyphens/>
      <w:spacing w:before="0" w:after="0" w:line="240" w:lineRule="auto"/>
    </w:pPr>
    <w:rPr>
      <w:rFonts w:ascii="Times New Roman" w:eastAsia="Times New Roman" w:hAnsi="Times New Roman" w:cs="FrankRuehl"/>
      <w:sz w:val="26"/>
      <w:szCs w:val="26"/>
      <w:lang w:eastAsia="zh-CN"/>
    </w:rPr>
  </w:style>
  <w:style w:type="paragraph" w:styleId="aff7">
    <w:name w:val="footnote text"/>
    <w:basedOn w:val="a2"/>
    <w:link w:val="aff8"/>
    <w:rsid w:val="00CB6AD1"/>
    <w:pPr>
      <w:widowControl/>
      <w:suppressAutoHyphens/>
      <w:jc w:val="both"/>
    </w:pPr>
    <w:rPr>
      <w:sz w:val="20"/>
      <w:szCs w:val="20"/>
      <w:lang w:eastAsia="zh-CN"/>
    </w:rPr>
  </w:style>
  <w:style w:type="character" w:customStyle="1" w:styleId="aff8">
    <w:name w:val="טקסט הערת שוליים תו"/>
    <w:basedOn w:val="a3"/>
    <w:link w:val="aff7"/>
    <w:rsid w:val="00CB6AD1"/>
    <w:rPr>
      <w:rFonts w:ascii="Times New Roman" w:eastAsia="Times New Roman" w:hAnsi="Times New Roman" w:cs="FrankRuehl"/>
      <w:sz w:val="20"/>
      <w:szCs w:val="20"/>
      <w:lang w:eastAsia="zh-CN"/>
    </w:rPr>
  </w:style>
  <w:style w:type="paragraph" w:customStyle="1" w:styleId="TableContents">
    <w:name w:val="Table Contents"/>
    <w:basedOn w:val="a2"/>
    <w:rsid w:val="00CB6AD1"/>
    <w:pPr>
      <w:widowControl/>
      <w:suppressLineNumbers/>
      <w:suppressAutoHyphens/>
      <w:jc w:val="both"/>
    </w:pPr>
    <w:rPr>
      <w:szCs w:val="26"/>
      <w:lang w:eastAsia="zh-CN"/>
    </w:rPr>
  </w:style>
  <w:style w:type="paragraph" w:customStyle="1" w:styleId="TableHeading">
    <w:name w:val="Table Heading"/>
    <w:basedOn w:val="TableContents"/>
    <w:rsid w:val="00CB6AD1"/>
    <w:pPr>
      <w:jc w:val="center"/>
    </w:pPr>
    <w:rPr>
      <w:b/>
      <w:bCs/>
    </w:rPr>
  </w:style>
  <w:style w:type="paragraph" w:customStyle="1" w:styleId="FrameContents">
    <w:name w:val="Frame Contents"/>
    <w:basedOn w:val="a2"/>
    <w:rsid w:val="00CB6AD1"/>
    <w:pPr>
      <w:widowControl/>
      <w:suppressAutoHyphens/>
      <w:jc w:val="both"/>
    </w:pPr>
    <w:rPr>
      <w:szCs w:val="26"/>
      <w:lang w:eastAsia="zh-CN"/>
    </w:rPr>
  </w:style>
  <w:style w:type="paragraph" w:customStyle="1" w:styleId="a">
    <w:name w:val="כותרת סעיף"/>
    <w:basedOn w:val="a2"/>
    <w:rsid w:val="00CB6AD1"/>
    <w:pPr>
      <w:widowControl/>
      <w:numPr>
        <w:numId w:val="7"/>
      </w:numPr>
      <w:spacing w:before="240" w:line="360" w:lineRule="auto"/>
      <w:jc w:val="both"/>
    </w:pPr>
    <w:rPr>
      <w:rFonts w:ascii="Arial" w:hAnsi="Arial" w:cs="Arial"/>
      <w:b/>
      <w:bCs/>
      <w:color w:val="1B3461"/>
      <w:sz w:val="22"/>
      <w:szCs w:val="22"/>
    </w:rPr>
  </w:style>
  <w:style w:type="paragraph" w:customStyle="1" w:styleId="a1">
    <w:name w:val="תת סעיף"/>
    <w:basedOn w:val="a2"/>
    <w:rsid w:val="00CB6AD1"/>
    <w:pPr>
      <w:widowControl/>
      <w:numPr>
        <w:ilvl w:val="2"/>
        <w:numId w:val="7"/>
      </w:numPr>
      <w:spacing w:line="360" w:lineRule="auto"/>
      <w:jc w:val="both"/>
    </w:pPr>
    <w:rPr>
      <w:rFonts w:cs="Arial"/>
      <w:sz w:val="22"/>
      <w:szCs w:val="22"/>
    </w:rPr>
  </w:style>
  <w:style w:type="paragraph" w:customStyle="1" w:styleId="1">
    <w:name w:val="תת סעיף1"/>
    <w:basedOn w:val="a1"/>
    <w:rsid w:val="00CB6AD1"/>
    <w:pPr>
      <w:numPr>
        <w:ilvl w:val="3"/>
      </w:numPr>
    </w:pPr>
  </w:style>
  <w:style w:type="paragraph" w:customStyle="1" w:styleId="211111">
    <w:name w:val="תת סעיף2 1.1.1.1.1"/>
    <w:basedOn w:val="1"/>
    <w:rsid w:val="00CB6AD1"/>
    <w:pPr>
      <w:numPr>
        <w:ilvl w:val="4"/>
      </w:numPr>
    </w:pPr>
  </w:style>
  <w:style w:type="paragraph" w:customStyle="1" w:styleId="a0">
    <w:name w:val="טקסט סעיף"/>
    <w:basedOn w:val="a2"/>
    <w:rsid w:val="00CB6AD1"/>
    <w:pPr>
      <w:widowControl/>
      <w:numPr>
        <w:ilvl w:val="1"/>
        <w:numId w:val="7"/>
      </w:numPr>
      <w:spacing w:line="360" w:lineRule="auto"/>
      <w:jc w:val="both"/>
    </w:pPr>
    <w:rPr>
      <w:rFonts w:ascii="Arial" w:hAnsi="Arial" w:cs="Arial"/>
      <w:sz w:val="22"/>
      <w:szCs w:val="22"/>
    </w:rPr>
  </w:style>
  <w:style w:type="paragraph" w:customStyle="1" w:styleId="aff9">
    <w:name w:val="טקסט סעיף תו תו תו תו תו תו"/>
    <w:basedOn w:val="a2"/>
    <w:link w:val="affa"/>
    <w:rsid w:val="00CB6AD1"/>
    <w:pPr>
      <w:widowControl/>
      <w:spacing w:line="360" w:lineRule="auto"/>
      <w:ind w:left="1078" w:hanging="539"/>
      <w:jc w:val="both"/>
    </w:pPr>
    <w:rPr>
      <w:rFonts w:ascii="Arial" w:hAnsi="Arial" w:cs="Arial"/>
      <w:sz w:val="22"/>
      <w:szCs w:val="22"/>
    </w:rPr>
  </w:style>
  <w:style w:type="character" w:customStyle="1" w:styleId="affa">
    <w:name w:val="טקסט סעיף תו תו תו תו תו תו תו"/>
    <w:link w:val="aff9"/>
    <w:rsid w:val="00CB6AD1"/>
    <w:rPr>
      <w:rFonts w:ascii="Arial" w:eastAsia="Times New Roman" w:hAnsi="Arial" w:cs="Arial"/>
    </w:rPr>
  </w:style>
  <w:style w:type="numbering" w:customStyle="1" w:styleId="WWOutlineListStyle">
    <w:name w:val="WW_OutlineListStyle"/>
    <w:basedOn w:val="a5"/>
    <w:rsid w:val="00CB6AD1"/>
  </w:style>
  <w:style w:type="paragraph" w:customStyle="1" w:styleId="Standard">
    <w:name w:val="Standard"/>
    <w:link w:val="StandardChar"/>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CB6AD1"/>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CB6AD1"/>
    <w:pPr>
      <w:tabs>
        <w:tab w:val="clear" w:pos="6120"/>
      </w:tabs>
      <w:spacing w:after="120" w:line="100" w:lineRule="atLeast"/>
      <w:ind w:firstLine="210"/>
      <w:jc w:val="left"/>
    </w:pPr>
    <w:rPr>
      <w:color w:val="0000FF"/>
      <w:sz w:val="22"/>
      <w:szCs w:val="26"/>
      <w:lang w:eastAsia="he-IL"/>
    </w:rPr>
  </w:style>
  <w:style w:type="paragraph" w:styleId="affb">
    <w:name w:val="Title"/>
    <w:basedOn w:val="Standard"/>
    <w:next w:val="affc"/>
    <w:link w:val="affd"/>
    <w:qFormat/>
    <w:rsid w:val="00CB6AD1"/>
    <w:pPr>
      <w:bidi/>
      <w:jc w:val="center"/>
    </w:pPr>
    <w:rPr>
      <w:rFonts w:ascii="Cambria" w:hAnsi="Cambria" w:cs="Times New Roman"/>
      <w:b/>
      <w:bCs/>
      <w:sz w:val="32"/>
      <w:szCs w:val="32"/>
    </w:rPr>
  </w:style>
  <w:style w:type="character" w:customStyle="1" w:styleId="affd">
    <w:name w:val="כותרת טקסט תו"/>
    <w:basedOn w:val="a3"/>
    <w:link w:val="affb"/>
    <w:rsid w:val="00CB6AD1"/>
    <w:rPr>
      <w:rFonts w:ascii="Cambria" w:eastAsia="Times New Roman" w:hAnsi="Cambria" w:cs="Times New Roman"/>
      <w:b/>
      <w:bCs/>
      <w:color w:val="00000A"/>
      <w:sz w:val="32"/>
      <w:szCs w:val="32"/>
    </w:rPr>
  </w:style>
  <w:style w:type="paragraph" w:styleId="affc">
    <w:name w:val="Subtitle"/>
    <w:basedOn w:val="Heading"/>
    <w:next w:val="Textbody"/>
    <w:link w:val="affe"/>
    <w:qFormat/>
    <w:rsid w:val="00CB6AD1"/>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e">
    <w:name w:val="כותרת משנה תו"/>
    <w:basedOn w:val="a3"/>
    <w:link w:val="affc"/>
    <w:rsid w:val="00CB6AD1"/>
    <w:rPr>
      <w:rFonts w:ascii="Arial" w:eastAsia="Microsoft YaHei" w:hAnsi="Arial" w:cs="Times New Roman"/>
      <w:i/>
      <w:iCs/>
      <w:color w:val="00000A"/>
      <w:sz w:val="28"/>
      <w:szCs w:val="28"/>
    </w:rPr>
  </w:style>
  <w:style w:type="paragraph" w:customStyle="1" w:styleId="Contents1">
    <w:name w:val="Contents 1"/>
    <w:basedOn w:val="Standard"/>
    <w:rsid w:val="00CB6AD1"/>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CB6AD1"/>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Style2">
    <w:name w:val="Style2"/>
    <w:basedOn w:val="Standard"/>
    <w:uiPriority w:val="99"/>
    <w:rsid w:val="00CB6AD1"/>
    <w:pPr>
      <w:tabs>
        <w:tab w:val="clear" w:pos="709"/>
        <w:tab w:val="left" w:pos="1602"/>
        <w:tab w:val="left" w:pos="2311"/>
      </w:tabs>
      <w:bidi/>
      <w:spacing w:line="240" w:lineRule="atLeast"/>
      <w:ind w:left="516" w:hanging="516"/>
      <w:jc w:val="both"/>
    </w:pPr>
    <w:rPr>
      <w:rFonts w:cs="David"/>
      <w:sz w:val="24"/>
      <w:szCs w:val="24"/>
    </w:rPr>
  </w:style>
  <w:style w:type="paragraph" w:customStyle="1" w:styleId="Style3">
    <w:name w:val="Style3"/>
    <w:basedOn w:val="Standard"/>
    <w:uiPriority w:val="99"/>
    <w:rsid w:val="00CB6AD1"/>
    <w:pPr>
      <w:tabs>
        <w:tab w:val="clear" w:pos="709"/>
        <w:tab w:val="left" w:pos="4098"/>
        <w:tab w:val="left" w:pos="4948"/>
        <w:tab w:val="left" w:pos="5403"/>
      </w:tabs>
      <w:bidi/>
      <w:spacing w:before="240" w:line="240" w:lineRule="atLeast"/>
      <w:ind w:left="1791" w:hanging="425"/>
      <w:jc w:val="both"/>
    </w:pPr>
    <w:rPr>
      <w:rFonts w:cs="Times New Roman"/>
      <w:sz w:val="24"/>
      <w:szCs w:val="24"/>
    </w:rPr>
  </w:style>
  <w:style w:type="paragraph" w:customStyle="1" w:styleId="Style4">
    <w:name w:val="Style4"/>
    <w:basedOn w:val="Standard"/>
    <w:uiPriority w:val="99"/>
    <w:rsid w:val="00CB6AD1"/>
    <w:pPr>
      <w:tabs>
        <w:tab w:val="clear" w:pos="709"/>
        <w:tab w:val="left" w:pos="4110"/>
        <w:tab w:val="left" w:pos="4198"/>
        <w:tab w:val="left" w:pos="4678"/>
      </w:tabs>
      <w:bidi/>
      <w:spacing w:line="240" w:lineRule="atLeast"/>
      <w:ind w:left="1559" w:hanging="992"/>
      <w:jc w:val="both"/>
    </w:pPr>
    <w:rPr>
      <w:rFonts w:cs="David"/>
      <w:sz w:val="24"/>
      <w:szCs w:val="24"/>
    </w:rPr>
  </w:style>
  <w:style w:type="paragraph" w:customStyle="1" w:styleId="Contents3">
    <w:name w:val="Contents 3"/>
    <w:basedOn w:val="Standard"/>
    <w:rsid w:val="00CB6AD1"/>
    <w:pPr>
      <w:tabs>
        <w:tab w:val="clear" w:pos="709"/>
        <w:tab w:val="left" w:pos="1630"/>
        <w:tab w:val="right" w:leader="dot" w:pos="9720"/>
      </w:tabs>
      <w:bidi/>
      <w:ind w:left="400"/>
    </w:pPr>
  </w:style>
  <w:style w:type="paragraph" w:customStyle="1" w:styleId="Sub-para">
    <w:name w:val="Sub-para"/>
    <w:basedOn w:val="Standard"/>
    <w:uiPriority w:val="99"/>
    <w:rsid w:val="00CB6AD1"/>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CB6AD1"/>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1"/>
    <w:rsid w:val="00CB6AD1"/>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CB6AD1"/>
    <w:pPr>
      <w:numPr>
        <w:ilvl w:val="1"/>
        <w:numId w:val="52"/>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CB6AD1"/>
    <w:pPr>
      <w:tabs>
        <w:tab w:val="clear" w:pos="709"/>
        <w:tab w:val="left" w:pos="1708"/>
      </w:tabs>
      <w:bidi/>
      <w:spacing w:line="360" w:lineRule="auto"/>
      <w:ind w:left="374"/>
      <w:jc w:val="both"/>
    </w:pPr>
    <w:rPr>
      <w:rFonts w:cs="Times New Roman"/>
    </w:rPr>
  </w:style>
  <w:style w:type="paragraph" w:customStyle="1" w:styleId="-4">
    <w:name w:val="רגיל-דוד"/>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CB6AD1"/>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CB6AD1"/>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CB6AD1"/>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CB6AD1"/>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CB6AD1"/>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CB6AD1"/>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CB6AD1"/>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
    <w:uiPriority w:val="99"/>
    <w:rsid w:val="00CB6AD1"/>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CB6AD1"/>
    <w:pPr>
      <w:bidi/>
      <w:spacing w:line="360" w:lineRule="auto"/>
      <w:jc w:val="both"/>
    </w:pPr>
    <w:rPr>
      <w:rFonts w:cs="Times New Roman"/>
      <w:sz w:val="24"/>
      <w:szCs w:val="24"/>
    </w:rPr>
  </w:style>
  <w:style w:type="paragraph" w:customStyle="1" w:styleId="Afff">
    <w:name w:val="A"/>
    <w:basedOn w:val="22"/>
    <w:uiPriority w:val="99"/>
    <w:rsid w:val="00CB6AD1"/>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CB6AD1"/>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CB6AD1"/>
  </w:style>
  <w:style w:type="paragraph" w:customStyle="1" w:styleId="A40">
    <w:name w:val="A4"/>
    <w:basedOn w:val="Standard"/>
    <w:uiPriority w:val="99"/>
    <w:rsid w:val="00CB6AD1"/>
    <w:pPr>
      <w:bidi/>
      <w:spacing w:line="360" w:lineRule="auto"/>
      <w:ind w:left="1229" w:hanging="360"/>
      <w:jc w:val="both"/>
    </w:pPr>
    <w:rPr>
      <w:rFonts w:cs="David"/>
      <w:sz w:val="24"/>
      <w:szCs w:val="24"/>
    </w:rPr>
  </w:style>
  <w:style w:type="paragraph" w:customStyle="1" w:styleId="A50">
    <w:name w:val="A5"/>
    <w:basedOn w:val="Standard"/>
    <w:uiPriority w:val="99"/>
    <w:rsid w:val="00CB6AD1"/>
    <w:pPr>
      <w:bidi/>
      <w:spacing w:line="360" w:lineRule="auto"/>
      <w:ind w:left="1229"/>
      <w:jc w:val="both"/>
    </w:pPr>
    <w:rPr>
      <w:rFonts w:cs="David"/>
      <w:sz w:val="24"/>
      <w:szCs w:val="24"/>
    </w:rPr>
  </w:style>
  <w:style w:type="paragraph" w:customStyle="1" w:styleId="afff0">
    <w:name w:val="הואיל"/>
    <w:basedOn w:val="Standard"/>
    <w:rsid w:val="00CB6AD1"/>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CB6AD1"/>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CB6AD1"/>
    <w:pPr>
      <w:ind w:left="720"/>
    </w:pPr>
    <w:rPr>
      <w:rFonts w:cs="Times New Roman"/>
    </w:rPr>
  </w:style>
  <w:style w:type="paragraph" w:customStyle="1" w:styleId="Clause2">
    <w:name w:val="Clause 2"/>
    <w:uiPriority w:val="99"/>
    <w:rsid w:val="00CB6AD1"/>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CB6AD1"/>
    <w:pPr>
      <w:tabs>
        <w:tab w:val="clear" w:pos="709"/>
        <w:tab w:val="left" w:pos="6840"/>
      </w:tabs>
      <w:ind w:left="2280" w:hanging="180"/>
    </w:pPr>
  </w:style>
  <w:style w:type="paragraph" w:customStyle="1" w:styleId="Clause4">
    <w:name w:val="Clause 4"/>
    <w:basedOn w:val="Clause2"/>
    <w:uiPriority w:val="99"/>
    <w:rsid w:val="00CB6AD1"/>
  </w:style>
  <w:style w:type="paragraph" w:customStyle="1" w:styleId="Style28">
    <w:name w:val="Style28"/>
    <w:basedOn w:val="Clause2"/>
    <w:uiPriority w:val="99"/>
    <w:rsid w:val="00CB6AD1"/>
  </w:style>
  <w:style w:type="paragraph" w:customStyle="1" w:styleId="Style17">
    <w:name w:val="Style17"/>
    <w:basedOn w:val="Standard"/>
    <w:uiPriority w:val="99"/>
    <w:rsid w:val="00CB6AD1"/>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CB6AD1"/>
    <w:pPr>
      <w:keepNext/>
      <w:ind w:right="360"/>
    </w:pPr>
    <w:rPr>
      <w:rFonts w:cs="David"/>
      <w:color w:val="000000"/>
    </w:rPr>
  </w:style>
  <w:style w:type="paragraph" w:customStyle="1" w:styleId="afff1">
    <w:name w:val="טקסט סעיף תו"/>
    <w:basedOn w:val="Standard"/>
    <w:rsid w:val="00CB6AD1"/>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CB6AD1"/>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CB6AD1"/>
    <w:pPr>
      <w:spacing w:line="360" w:lineRule="auto"/>
      <w:ind w:left="2159" w:hanging="990"/>
    </w:pPr>
    <w:rPr>
      <w:color w:val="000000"/>
      <w:sz w:val="26"/>
      <w:szCs w:val="26"/>
    </w:rPr>
  </w:style>
  <w:style w:type="paragraph" w:customStyle="1" w:styleId="2111">
    <w:name w:val="2.1.1.1"/>
    <w:basedOn w:val="211"/>
    <w:link w:val="2111Char"/>
    <w:qFormat/>
    <w:rsid w:val="00CB6AD1"/>
    <w:pPr>
      <w:ind w:left="2699" w:hanging="1350"/>
    </w:pPr>
  </w:style>
  <w:style w:type="paragraph" w:customStyle="1" w:styleId="21111">
    <w:name w:val="2.1.1.1.1"/>
    <w:basedOn w:val="2111"/>
    <w:qFormat/>
    <w:rsid w:val="00CB6AD1"/>
    <w:pPr>
      <w:tabs>
        <w:tab w:val="clear" w:pos="709"/>
        <w:tab w:val="left" w:pos="3024"/>
      </w:tabs>
      <w:ind w:left="1008" w:hanging="1008"/>
    </w:pPr>
  </w:style>
  <w:style w:type="paragraph" w:customStyle="1" w:styleId="afff2">
    <w:name w:val="טקסט סעיף תו תו תו תו"/>
    <w:basedOn w:val="Standard"/>
    <w:rsid w:val="00CB6AD1"/>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CB6AD1"/>
    <w:pPr>
      <w:tabs>
        <w:tab w:val="clear" w:pos="960"/>
      </w:tabs>
      <w:ind w:left="1082"/>
    </w:pPr>
  </w:style>
  <w:style w:type="paragraph" w:customStyle="1" w:styleId="xx">
    <w:name w:val="x.x"/>
    <w:basedOn w:val="ListParagraph1"/>
    <w:qFormat/>
    <w:rsid w:val="00CB6AD1"/>
    <w:pPr>
      <w:bidi/>
      <w:spacing w:line="360" w:lineRule="auto"/>
      <w:jc w:val="both"/>
    </w:pPr>
    <w:rPr>
      <w:sz w:val="24"/>
      <w:szCs w:val="24"/>
    </w:rPr>
  </w:style>
  <w:style w:type="paragraph" w:customStyle="1" w:styleId="CharCharChar">
    <w:name w:val="Char תו Char תו Char"/>
    <w:basedOn w:val="Standard"/>
    <w:rsid w:val="00CB6AD1"/>
    <w:pPr>
      <w:spacing w:after="160" w:line="240" w:lineRule="exact"/>
      <w:jc w:val="both"/>
    </w:pPr>
    <w:rPr>
      <w:rFonts w:ascii="Verdana" w:hAnsi="Verdana" w:cs="FrankRuehl"/>
      <w:sz w:val="16"/>
      <w:lang w:bidi="ar-SA"/>
    </w:rPr>
  </w:style>
  <w:style w:type="paragraph" w:customStyle="1" w:styleId="Style8">
    <w:name w:val="Style8"/>
    <w:basedOn w:val="Standard"/>
    <w:rsid w:val="00CB6AD1"/>
    <w:pPr>
      <w:widowControl w:val="0"/>
      <w:spacing w:line="242" w:lineRule="exact"/>
      <w:jc w:val="both"/>
    </w:pPr>
    <w:rPr>
      <w:rFonts w:ascii="David" w:hAnsi="David" w:cs="Times New Roman"/>
      <w:sz w:val="24"/>
      <w:szCs w:val="24"/>
    </w:rPr>
  </w:style>
  <w:style w:type="paragraph" w:customStyle="1" w:styleId="0">
    <w:name w:val="?0"/>
    <w:rsid w:val="00CB6AD1"/>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CB6AD1"/>
    <w:pPr>
      <w:bidi/>
      <w:ind w:left="538" w:right="426"/>
      <w:jc w:val="both"/>
    </w:pPr>
    <w:rPr>
      <w:rFonts w:cs="Times New Roman"/>
      <w:sz w:val="22"/>
      <w:szCs w:val="26"/>
      <w:lang w:eastAsia="he-IL"/>
    </w:rPr>
  </w:style>
  <w:style w:type="paragraph" w:customStyle="1" w:styleId="IDF3">
    <w:name w:val="~IDF_3"/>
    <w:basedOn w:val="Standard"/>
    <w:rsid w:val="00CB6AD1"/>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CB6AD1"/>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a">
    <w:name w:val="ש2"/>
    <w:rsid w:val="00CB6AD1"/>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8">
    <w:name w:val="ש1"/>
    <w:rsid w:val="00CB6AD1"/>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CB6AD1"/>
    <w:pPr>
      <w:bidi/>
      <w:spacing w:line="360" w:lineRule="auto"/>
      <w:jc w:val="both"/>
    </w:pPr>
    <w:rPr>
      <w:rFonts w:ascii="Arial, sans-serif" w:hAnsi="Arial, sans-serif" w:cs="Times New Roman"/>
      <w:color w:val="0000FF"/>
      <w:szCs w:val="26"/>
      <w:lang w:eastAsia="he-IL"/>
    </w:rPr>
  </w:style>
  <w:style w:type="paragraph" w:customStyle="1" w:styleId="71">
    <w:name w:val="ש7"/>
    <w:rsid w:val="00CB6AD1"/>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CB6AD1"/>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CB6AD1"/>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6">
    <w:name w:val="ש3"/>
    <w:basedOn w:val="2a"/>
    <w:rsid w:val="00CB6AD1"/>
  </w:style>
  <w:style w:type="paragraph" w:customStyle="1" w:styleId="81">
    <w:name w:val="ש8"/>
    <w:basedOn w:val="71"/>
    <w:rsid w:val="00CB6AD1"/>
    <w:pPr>
      <w:ind w:left="1134" w:right="1134"/>
    </w:pPr>
  </w:style>
  <w:style w:type="paragraph" w:customStyle="1" w:styleId="head3">
    <w:name w:val="head3"/>
    <w:basedOn w:val="3"/>
    <w:rsid w:val="00CB6AD1"/>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7">
    <w:name w:val="תת3"/>
    <w:basedOn w:val="head3"/>
    <w:rsid w:val="00CB6AD1"/>
    <w:pPr>
      <w:spacing w:before="0"/>
      <w:ind w:left="1588" w:right="1588"/>
    </w:pPr>
  </w:style>
  <w:style w:type="paragraph" w:customStyle="1" w:styleId="head4">
    <w:name w:val="head4"/>
    <w:basedOn w:val="4"/>
    <w:rsid w:val="00CB6AD1"/>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CB6AD1"/>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CB6AD1"/>
    <w:pPr>
      <w:tabs>
        <w:tab w:val="clear" w:pos="709"/>
      </w:tabs>
      <w:bidi/>
      <w:spacing w:after="180" w:line="340" w:lineRule="exact"/>
      <w:ind w:left="2552"/>
      <w:jc w:val="both"/>
      <w:outlineLvl w:val="3"/>
    </w:pPr>
    <w:rPr>
      <w:sz w:val="24"/>
      <w:szCs w:val="24"/>
    </w:rPr>
  </w:style>
  <w:style w:type="paragraph" w:customStyle="1" w:styleId="afff3">
    <w:name w:val="אלף"/>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b">
    <w:name w:val="תת2"/>
    <w:rsid w:val="00CB6AD1"/>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9">
    <w:name w:val="רמה1"/>
    <w:basedOn w:val="Standard"/>
    <w:rsid w:val="00CB6AD1"/>
    <w:pPr>
      <w:tabs>
        <w:tab w:val="clear" w:pos="709"/>
        <w:tab w:val="left" w:pos="1701"/>
      </w:tabs>
      <w:bidi/>
      <w:spacing w:after="180" w:line="340" w:lineRule="exact"/>
      <w:ind w:left="567" w:right="567" w:hanging="283"/>
      <w:jc w:val="both"/>
      <w:outlineLvl w:val="5"/>
    </w:pPr>
    <w:rPr>
      <w:sz w:val="24"/>
      <w:szCs w:val="24"/>
    </w:rPr>
  </w:style>
  <w:style w:type="paragraph" w:customStyle="1" w:styleId="afff4">
    <w:name w:val="חוזה עם מספור"/>
    <w:rsid w:val="00CB6AD1"/>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5">
    <w:name w:val="חוזה בלי מספור"/>
    <w:rsid w:val="00CB6AD1"/>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6">
    <w:name w:val="פסקה רגילה"/>
    <w:basedOn w:val="Standard"/>
    <w:rsid w:val="00CB6AD1"/>
    <w:pPr>
      <w:bidi/>
      <w:spacing w:after="180" w:line="340" w:lineRule="exact"/>
      <w:jc w:val="both"/>
    </w:pPr>
    <w:rPr>
      <w:rFonts w:cs="David"/>
      <w:spacing w:val="10"/>
      <w:sz w:val="24"/>
      <w:szCs w:val="24"/>
      <w:lang w:eastAsia="he-IL"/>
    </w:rPr>
  </w:style>
  <w:style w:type="paragraph" w:customStyle="1" w:styleId="NORMAL0">
    <w:name w:val="~NORMAL"/>
    <w:basedOn w:val="Standard"/>
    <w:rsid w:val="00CB6AD1"/>
    <w:pPr>
      <w:bidi/>
      <w:jc w:val="both"/>
    </w:pPr>
    <w:rPr>
      <w:rFonts w:cs="Times New Roman"/>
      <w:sz w:val="22"/>
      <w:szCs w:val="26"/>
    </w:rPr>
  </w:style>
  <w:style w:type="paragraph" w:customStyle="1" w:styleId="afff7">
    <w:name w:val="~תוכן שומריה"/>
    <w:basedOn w:val="00"/>
    <w:rsid w:val="00CB6AD1"/>
    <w:pPr>
      <w:spacing w:line="480" w:lineRule="auto"/>
    </w:pPr>
    <w:rPr>
      <w:rFonts w:ascii="Times New Roman" w:hAnsi="Times New Roman"/>
      <w:b/>
      <w:bCs/>
      <w:color w:val="00000A"/>
      <w:szCs w:val="36"/>
      <w:u w:val="double"/>
      <w:lang w:eastAsia="en-US"/>
    </w:rPr>
  </w:style>
  <w:style w:type="paragraph" w:customStyle="1" w:styleId="IDF2">
    <w:name w:val="~IDF_2"/>
    <w:basedOn w:val="afff7"/>
    <w:rsid w:val="00CB6AD1"/>
    <w:pPr>
      <w:spacing w:before="240"/>
      <w:jc w:val="center"/>
    </w:pPr>
    <w:rPr>
      <w:rFonts w:cs="David"/>
      <w:i/>
      <w:sz w:val="32"/>
      <w:szCs w:val="32"/>
      <w:u w:val="single"/>
    </w:rPr>
  </w:style>
  <w:style w:type="paragraph" w:customStyle="1" w:styleId="IDF1">
    <w:name w:val="~IDF_1"/>
    <w:basedOn w:val="Standard"/>
    <w:rsid w:val="00CB6AD1"/>
    <w:pPr>
      <w:bidi/>
    </w:pPr>
    <w:rPr>
      <w:rFonts w:cs="Times New Roman"/>
      <w:sz w:val="40"/>
      <w:szCs w:val="40"/>
      <w:u w:val="single"/>
    </w:rPr>
  </w:style>
  <w:style w:type="paragraph" w:customStyle="1" w:styleId="220">
    <w:name w:val="ש22"/>
    <w:basedOn w:val="NORMAL0"/>
    <w:rsid w:val="00CB6AD1"/>
    <w:pPr>
      <w:ind w:right="851"/>
    </w:pPr>
    <w:rPr>
      <w:u w:val="single"/>
    </w:rPr>
  </w:style>
  <w:style w:type="paragraph" w:styleId="afff8">
    <w:name w:val="Normal Indent"/>
    <w:basedOn w:val="Standard"/>
    <w:rsid w:val="00CB6AD1"/>
    <w:pPr>
      <w:bidi/>
      <w:ind w:left="720" w:right="720"/>
    </w:pPr>
    <w:rPr>
      <w:rFonts w:cs="Times New Roman"/>
      <w:color w:val="0000FF"/>
      <w:sz w:val="22"/>
      <w:szCs w:val="26"/>
    </w:rPr>
  </w:style>
  <w:style w:type="paragraph" w:customStyle="1" w:styleId="afff9">
    <w:name w:val="כותרת"/>
    <w:basedOn w:val="00"/>
    <w:rsid w:val="00CB6AD1"/>
    <w:pPr>
      <w:jc w:val="center"/>
    </w:pPr>
    <w:rPr>
      <w:rFonts w:cs="David"/>
      <w:bCs/>
      <w:szCs w:val="40"/>
      <w:u w:val="single"/>
    </w:rPr>
  </w:style>
  <w:style w:type="paragraph" w:customStyle="1" w:styleId="1a">
    <w:name w:val="טקסט בלונים1"/>
    <w:basedOn w:val="Standard"/>
    <w:rsid w:val="00CB6AD1"/>
    <w:pPr>
      <w:bidi/>
    </w:pPr>
    <w:rPr>
      <w:rFonts w:ascii="Tahoma" w:hAnsi="Tahoma" w:cs="Tahoma"/>
      <w:sz w:val="16"/>
      <w:szCs w:val="16"/>
    </w:rPr>
  </w:style>
  <w:style w:type="paragraph" w:styleId="Index1">
    <w:name w:val="index 1"/>
    <w:basedOn w:val="Standard"/>
    <w:rsid w:val="00CB6AD1"/>
    <w:pPr>
      <w:bidi/>
      <w:ind w:left="200" w:hanging="200"/>
    </w:pPr>
    <w:rPr>
      <w:lang w:eastAsia="he-IL"/>
    </w:rPr>
  </w:style>
  <w:style w:type="paragraph" w:styleId="afffa">
    <w:name w:val="index heading"/>
    <w:basedOn w:val="Standard"/>
    <w:rsid w:val="00CB6AD1"/>
    <w:pPr>
      <w:bidi/>
    </w:pPr>
    <w:rPr>
      <w:rFonts w:ascii="Arial, sans-serif" w:hAnsi="Arial, sans-serif" w:cs="Arial, sans-serif"/>
      <w:b/>
      <w:bCs/>
      <w:sz w:val="24"/>
      <w:szCs w:val="24"/>
      <w:lang w:eastAsia="he-IL"/>
    </w:rPr>
  </w:style>
  <w:style w:type="paragraph" w:styleId="afffb">
    <w:name w:val="Document Map"/>
    <w:basedOn w:val="Standard"/>
    <w:link w:val="afffc"/>
    <w:rsid w:val="00CB6AD1"/>
    <w:pPr>
      <w:shd w:val="clear" w:color="auto" w:fill="000080"/>
      <w:bidi/>
    </w:pPr>
    <w:rPr>
      <w:rFonts w:ascii="Tahoma" w:hAnsi="Tahoma" w:cs="Times New Roman"/>
    </w:rPr>
  </w:style>
  <w:style w:type="character" w:customStyle="1" w:styleId="afffc">
    <w:name w:val="מפת מסמך תו"/>
    <w:basedOn w:val="a3"/>
    <w:link w:val="afffb"/>
    <w:rsid w:val="00CB6AD1"/>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CB6AD1"/>
    <w:rPr>
      <w:rFonts w:ascii="Segoe UI" w:hAnsi="Segoe UI" w:cs="Segoe UI"/>
      <w:sz w:val="16"/>
      <w:szCs w:val="16"/>
      <w:lang w:eastAsia="zh-CN"/>
    </w:rPr>
  </w:style>
  <w:style w:type="paragraph" w:customStyle="1" w:styleId="1b">
    <w:name w:val="נושא הערה1"/>
    <w:basedOn w:val="afe"/>
    <w:rsid w:val="00CB6AD1"/>
    <w:pPr>
      <w:tabs>
        <w:tab w:val="left" w:pos="709"/>
      </w:tabs>
      <w:autoSpaceDN w:val="0"/>
      <w:jc w:val="right"/>
      <w:textAlignment w:val="baseline"/>
    </w:pPr>
    <w:rPr>
      <w:rFonts w:cs="Times New Roman"/>
      <w:b/>
      <w:bCs/>
      <w:color w:val="00000A"/>
      <w:lang w:eastAsia="he-IL"/>
    </w:rPr>
  </w:style>
  <w:style w:type="paragraph" w:customStyle="1" w:styleId="2c">
    <w:name w:val="טקסט בלונים2"/>
    <w:basedOn w:val="Standard"/>
    <w:rsid w:val="00CB6AD1"/>
    <w:rPr>
      <w:rFonts w:ascii="Tahoma" w:hAnsi="Tahoma" w:cs="Tahoma"/>
      <w:sz w:val="16"/>
      <w:szCs w:val="16"/>
      <w:lang w:eastAsia="he-IL"/>
    </w:rPr>
  </w:style>
  <w:style w:type="paragraph" w:customStyle="1" w:styleId="font5">
    <w:name w:val="font5"/>
    <w:basedOn w:val="Standard"/>
    <w:rsid w:val="00CB6AD1"/>
    <w:pPr>
      <w:spacing w:before="28" w:after="28"/>
    </w:pPr>
    <w:rPr>
      <w:rFonts w:ascii="Arial, sans-serif" w:hAnsi="Arial, sans-serif" w:cs="Arial, sans-serif"/>
      <w:color w:val="000000"/>
      <w:sz w:val="26"/>
      <w:szCs w:val="26"/>
    </w:rPr>
  </w:style>
  <w:style w:type="paragraph" w:customStyle="1" w:styleId="xl38">
    <w:name w:val="xl38"/>
    <w:basedOn w:val="Standard"/>
    <w:rsid w:val="00CB6AD1"/>
    <w:pPr>
      <w:spacing w:before="28" w:after="28"/>
    </w:pPr>
    <w:rPr>
      <w:rFonts w:cs="David"/>
      <w:color w:val="000000"/>
      <w:sz w:val="26"/>
      <w:szCs w:val="26"/>
    </w:rPr>
  </w:style>
  <w:style w:type="paragraph" w:customStyle="1" w:styleId="xl39">
    <w:name w:val="xl39"/>
    <w:basedOn w:val="Standard"/>
    <w:rsid w:val="00CB6AD1"/>
    <w:pPr>
      <w:spacing w:before="28" w:after="28"/>
      <w:jc w:val="both"/>
    </w:pPr>
    <w:rPr>
      <w:rFonts w:cs="David"/>
      <w:color w:val="000000"/>
      <w:sz w:val="26"/>
      <w:szCs w:val="26"/>
    </w:rPr>
  </w:style>
  <w:style w:type="paragraph" w:customStyle="1" w:styleId="xl40">
    <w:name w:val="xl40"/>
    <w:basedOn w:val="Standard"/>
    <w:rsid w:val="00CB6AD1"/>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CB6AD1"/>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d">
    <w:name w:val="א."/>
    <w:basedOn w:val="Standard"/>
    <w:rsid w:val="00CB6AD1"/>
    <w:pPr>
      <w:bidi/>
      <w:ind w:left="1134" w:hanging="567"/>
      <w:jc w:val="both"/>
    </w:pPr>
    <w:rPr>
      <w:rFonts w:cs="Times New Roman"/>
      <w:b/>
      <w:sz w:val="24"/>
      <w:szCs w:val="24"/>
      <w:lang w:eastAsia="he-IL"/>
    </w:rPr>
  </w:style>
  <w:style w:type="paragraph" w:customStyle="1" w:styleId="Char">
    <w:name w:val="Char"/>
    <w:basedOn w:val="Standard"/>
    <w:rsid w:val="00CB6AD1"/>
    <w:pPr>
      <w:spacing w:after="160" w:line="240" w:lineRule="exact"/>
      <w:jc w:val="both"/>
    </w:pPr>
    <w:rPr>
      <w:rFonts w:ascii="Verdana" w:hAnsi="Verdana" w:cs="FrankRuehl"/>
      <w:sz w:val="16"/>
      <w:lang w:bidi="ar-SA"/>
    </w:rPr>
  </w:style>
  <w:style w:type="paragraph" w:customStyle="1" w:styleId="afffe">
    <w:name w:val="a"/>
    <w:basedOn w:val="Standard"/>
    <w:rsid w:val="00CB6AD1"/>
    <w:pPr>
      <w:spacing w:before="28" w:after="28"/>
    </w:pPr>
    <w:rPr>
      <w:rFonts w:cs="Times New Roman"/>
      <w:sz w:val="24"/>
      <w:szCs w:val="24"/>
    </w:rPr>
  </w:style>
  <w:style w:type="paragraph" w:customStyle="1" w:styleId="a00">
    <w:name w:val="a0"/>
    <w:basedOn w:val="Standard"/>
    <w:rsid w:val="00CB6AD1"/>
    <w:pPr>
      <w:spacing w:before="28" w:after="28"/>
    </w:pPr>
    <w:rPr>
      <w:rFonts w:cs="Times New Roman"/>
      <w:sz w:val="24"/>
      <w:szCs w:val="24"/>
    </w:rPr>
  </w:style>
  <w:style w:type="paragraph" w:customStyle="1" w:styleId="a10">
    <w:name w:val="a1"/>
    <w:basedOn w:val="Standard"/>
    <w:rsid w:val="00CB6AD1"/>
    <w:pPr>
      <w:spacing w:before="28" w:after="28"/>
    </w:pPr>
    <w:rPr>
      <w:rFonts w:cs="Times New Roman"/>
      <w:sz w:val="24"/>
      <w:szCs w:val="24"/>
    </w:rPr>
  </w:style>
  <w:style w:type="paragraph" w:customStyle="1" w:styleId="CharCharChar1">
    <w:name w:val="Char תו Char תו Char1"/>
    <w:basedOn w:val="Standard"/>
    <w:rsid w:val="00CB6AD1"/>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CB6AD1"/>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CB6AD1"/>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CB6AD1"/>
    <w:rPr>
      <w:rFonts w:ascii="Arial" w:hAnsi="Arial" w:cs="Arial"/>
      <w:vanish/>
      <w:sz w:val="16"/>
      <w:szCs w:val="16"/>
      <w:lang w:eastAsia="zh-CN"/>
    </w:rPr>
  </w:style>
  <w:style w:type="paragraph" w:styleId="z-1">
    <w:name w:val="HTML Top of Form"/>
    <w:basedOn w:val="Standard"/>
    <w:link w:val="z-2"/>
    <w:uiPriority w:val="99"/>
    <w:rsid w:val="00CB6AD1"/>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CB6AD1"/>
    <w:rPr>
      <w:rFonts w:ascii="Arial, sans-serif" w:eastAsia="Times New Roman" w:hAnsi="Arial, sans-serif" w:cs="Times New Roman"/>
      <w:vanish/>
      <w:color w:val="00000A"/>
      <w:sz w:val="16"/>
      <w:szCs w:val="16"/>
    </w:rPr>
  </w:style>
  <w:style w:type="character" w:customStyle="1" w:styleId="z-TopofFormChar">
    <w:name w:val="z-Top of Form Char"/>
    <w:basedOn w:val="a3"/>
    <w:rsid w:val="00CB6AD1"/>
    <w:rPr>
      <w:rFonts w:ascii="Arial" w:hAnsi="Arial" w:cs="Arial"/>
      <w:vanish/>
      <w:sz w:val="16"/>
      <w:szCs w:val="16"/>
      <w:lang w:eastAsia="zh-CN"/>
    </w:rPr>
  </w:style>
  <w:style w:type="paragraph" w:customStyle="1" w:styleId="Heading10">
    <w:name w:val="Heading 10"/>
    <w:basedOn w:val="Heading"/>
    <w:next w:val="Textbody"/>
    <w:rsid w:val="00CB6AD1"/>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CB6AD1"/>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CB6AD1"/>
    <w:pPr>
      <w:numPr>
        <w:numId w:val="16"/>
      </w:numPr>
      <w:tabs>
        <w:tab w:val="clear" w:pos="709"/>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CB6AD1"/>
    <w:rPr>
      <w:b w:val="0"/>
      <w:bCs w:val="0"/>
      <w:u w:val="none"/>
    </w:rPr>
  </w:style>
  <w:style w:type="paragraph" w:customStyle="1" w:styleId="ParaBodyxxx">
    <w:name w:val="ParaBody x.x.x"/>
    <w:basedOn w:val="ParaXXX"/>
    <w:rsid w:val="00CB6AD1"/>
  </w:style>
  <w:style w:type="paragraph" w:customStyle="1" w:styleId="ParaXXXx">
    <w:name w:val="Para X.X.X.x"/>
    <w:basedOn w:val="ListParagraph1"/>
    <w:rsid w:val="00CB6AD1"/>
    <w:pPr>
      <w:numPr>
        <w:numId w:val="21"/>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CB6AD1"/>
    <w:rPr>
      <w:rFonts w:ascii="Cambria" w:eastAsia="Times New Roman" w:hAnsi="Cambria" w:cs="Times New Roman"/>
      <w:b/>
      <w:bCs/>
      <w:sz w:val="32"/>
      <w:szCs w:val="32"/>
    </w:rPr>
  </w:style>
  <w:style w:type="character" w:customStyle="1" w:styleId="Heading2Char">
    <w:name w:val="Heading 2 Char"/>
    <w:rsid w:val="00CB6AD1"/>
    <w:rPr>
      <w:rFonts w:cs="Times New Roman"/>
      <w:b/>
      <w:bCs/>
      <w:sz w:val="26"/>
      <w:szCs w:val="26"/>
      <w:u w:val="single"/>
    </w:rPr>
  </w:style>
  <w:style w:type="character" w:customStyle="1" w:styleId="Heading3Char">
    <w:name w:val="Heading 3 Char"/>
    <w:rsid w:val="00CB6AD1"/>
    <w:rPr>
      <w:rFonts w:ascii="Cambria" w:eastAsia="Times New Roman" w:hAnsi="Cambria" w:cs="Times New Roman"/>
      <w:b/>
      <w:bCs/>
      <w:sz w:val="26"/>
      <w:szCs w:val="26"/>
    </w:rPr>
  </w:style>
  <w:style w:type="character" w:customStyle="1" w:styleId="FooterChar">
    <w:name w:val="Footer Char"/>
    <w:rsid w:val="00CB6AD1"/>
    <w:rPr>
      <w:rFonts w:cs="Times New Roman"/>
    </w:rPr>
  </w:style>
  <w:style w:type="character" w:customStyle="1" w:styleId="Internetlink">
    <w:name w:val="Internet link"/>
    <w:rsid w:val="00CB6AD1"/>
    <w:rPr>
      <w:rFonts w:cs="Times New Roman"/>
      <w:color w:val="0000FF"/>
      <w:u w:val="single"/>
      <w:lang w:val="en-GB" w:eastAsia="en-GB" w:bidi="en-GB"/>
    </w:rPr>
  </w:style>
  <w:style w:type="character" w:customStyle="1" w:styleId="Style1Char">
    <w:name w:val="Style1 Char"/>
    <w:uiPriority w:val="99"/>
    <w:rsid w:val="00CB6AD1"/>
    <w:rPr>
      <w:rFonts w:cs="David"/>
      <w:sz w:val="24"/>
      <w:szCs w:val="24"/>
      <w:lang w:bidi="he-IL"/>
    </w:rPr>
  </w:style>
  <w:style w:type="character" w:customStyle="1" w:styleId="Style2Char">
    <w:name w:val="Style2 Char"/>
    <w:uiPriority w:val="99"/>
    <w:rsid w:val="00CB6AD1"/>
    <w:rPr>
      <w:rFonts w:cs="David"/>
      <w:sz w:val="24"/>
      <w:szCs w:val="24"/>
      <w:lang w:bidi="he-IL"/>
    </w:rPr>
  </w:style>
  <w:style w:type="character" w:customStyle="1" w:styleId="Style3Char">
    <w:name w:val="Style3 Char"/>
    <w:uiPriority w:val="99"/>
    <w:rsid w:val="00CB6AD1"/>
    <w:rPr>
      <w:rFonts w:cs="Times New Roman"/>
      <w:sz w:val="24"/>
      <w:szCs w:val="24"/>
    </w:rPr>
  </w:style>
  <w:style w:type="character" w:customStyle="1" w:styleId="Style4Char">
    <w:name w:val="Style4 Char"/>
    <w:uiPriority w:val="99"/>
    <w:rsid w:val="00CB6AD1"/>
    <w:rPr>
      <w:rFonts w:cs="David"/>
      <w:sz w:val="24"/>
      <w:szCs w:val="24"/>
      <w:lang w:bidi="he-IL"/>
    </w:rPr>
  </w:style>
  <w:style w:type="character" w:customStyle="1" w:styleId="Sub-paraChar">
    <w:name w:val="Sub-para Char"/>
    <w:uiPriority w:val="99"/>
    <w:rsid w:val="00CB6AD1"/>
    <w:rPr>
      <w:rFonts w:cs="David"/>
      <w:sz w:val="24"/>
      <w:szCs w:val="24"/>
      <w:lang w:bidi="he-IL"/>
    </w:rPr>
  </w:style>
  <w:style w:type="character" w:customStyle="1" w:styleId="ParaChar">
    <w:name w:val="Para Char"/>
    <w:uiPriority w:val="99"/>
    <w:rsid w:val="00CB6AD1"/>
    <w:rPr>
      <w:rFonts w:cs="David"/>
      <w:sz w:val="24"/>
      <w:szCs w:val="24"/>
      <w:lang w:bidi="he-IL"/>
    </w:rPr>
  </w:style>
  <w:style w:type="character" w:customStyle="1" w:styleId="21Char">
    <w:name w:val="2.1 Char"/>
    <w:rsid w:val="00CB6AD1"/>
    <w:rPr>
      <w:rFonts w:cs="Times New Roman"/>
      <w:b/>
      <w:bCs/>
      <w:sz w:val="24"/>
      <w:szCs w:val="24"/>
    </w:rPr>
  </w:style>
  <w:style w:type="character" w:customStyle="1" w:styleId="BookTitle1">
    <w:name w:val="Book Title1"/>
    <w:uiPriority w:val="99"/>
    <w:qFormat/>
    <w:rsid w:val="00CB6AD1"/>
    <w:rPr>
      <w:rFonts w:cs="Times New Roman"/>
      <w:b/>
      <w:bCs/>
      <w:smallCaps/>
      <w:spacing w:val="5"/>
    </w:rPr>
  </w:style>
  <w:style w:type="character" w:customStyle="1" w:styleId="IndentedparaChar">
    <w:name w:val="Indented para Char"/>
    <w:uiPriority w:val="99"/>
    <w:rsid w:val="00CB6AD1"/>
    <w:rPr>
      <w:rFonts w:cs="Times New Roman"/>
    </w:rPr>
  </w:style>
  <w:style w:type="character" w:customStyle="1" w:styleId="1-1Char">
    <w:name w:val="1-1 Char"/>
    <w:uiPriority w:val="99"/>
    <w:rsid w:val="00CB6AD1"/>
    <w:rPr>
      <w:rFonts w:cs="David"/>
      <w:b/>
      <w:bCs/>
      <w:sz w:val="24"/>
      <w:szCs w:val="24"/>
      <w:lang w:bidi="he-IL"/>
    </w:rPr>
  </w:style>
  <w:style w:type="character" w:customStyle="1" w:styleId="12Char">
    <w:name w:val="1_2 Char"/>
    <w:uiPriority w:val="99"/>
    <w:rsid w:val="00CB6AD1"/>
    <w:rPr>
      <w:rFonts w:cs="Times New Roman"/>
      <w:sz w:val="24"/>
      <w:szCs w:val="24"/>
    </w:rPr>
  </w:style>
  <w:style w:type="character" w:customStyle="1" w:styleId="AChar">
    <w:name w:val="A Char"/>
    <w:uiPriority w:val="99"/>
    <w:rsid w:val="00CB6AD1"/>
    <w:rPr>
      <w:rFonts w:cs="Times New Roman"/>
      <w:b/>
      <w:bCs/>
      <w:sz w:val="26"/>
      <w:szCs w:val="26"/>
      <w:u w:val="single"/>
    </w:rPr>
  </w:style>
  <w:style w:type="character" w:customStyle="1" w:styleId="A2Char">
    <w:name w:val="A2 Char"/>
    <w:uiPriority w:val="99"/>
    <w:rsid w:val="00CB6AD1"/>
    <w:rPr>
      <w:rFonts w:ascii="Rod" w:hAnsi="Rod" w:cs="David"/>
      <w:b/>
      <w:bCs/>
      <w:sz w:val="24"/>
      <w:szCs w:val="24"/>
      <w:lang w:bidi="he-IL"/>
    </w:rPr>
  </w:style>
  <w:style w:type="character" w:customStyle="1" w:styleId="A3Char">
    <w:name w:val="A3 Char"/>
    <w:uiPriority w:val="99"/>
    <w:rsid w:val="00CB6AD1"/>
    <w:rPr>
      <w:rFonts w:cs="Times New Roman"/>
      <w:sz w:val="24"/>
      <w:szCs w:val="24"/>
    </w:rPr>
  </w:style>
  <w:style w:type="character" w:customStyle="1" w:styleId="A4Char">
    <w:name w:val="A4 Char"/>
    <w:uiPriority w:val="99"/>
    <w:rsid w:val="00CB6AD1"/>
    <w:rPr>
      <w:rFonts w:cs="David"/>
      <w:sz w:val="24"/>
      <w:szCs w:val="24"/>
      <w:lang w:bidi="he-IL"/>
    </w:rPr>
  </w:style>
  <w:style w:type="character" w:customStyle="1" w:styleId="A5Char">
    <w:name w:val="A5 Char"/>
    <w:uiPriority w:val="99"/>
    <w:rsid w:val="00CB6AD1"/>
    <w:rPr>
      <w:rFonts w:cs="David"/>
      <w:sz w:val="24"/>
      <w:szCs w:val="24"/>
      <w:lang w:bidi="he-IL"/>
    </w:rPr>
  </w:style>
  <w:style w:type="character" w:customStyle="1" w:styleId="Char0">
    <w:name w:val="הואיל Char"/>
    <w:uiPriority w:val="99"/>
    <w:rsid w:val="00CB6AD1"/>
    <w:rPr>
      <w:rFonts w:cs="David"/>
      <w:color w:val="000000"/>
      <w:sz w:val="24"/>
      <w:szCs w:val="24"/>
      <w:lang w:bidi="he-IL"/>
    </w:rPr>
  </w:style>
  <w:style w:type="character" w:customStyle="1" w:styleId="Style16Char">
    <w:name w:val="Style16 Char"/>
    <w:uiPriority w:val="99"/>
    <w:rsid w:val="00CB6AD1"/>
    <w:rPr>
      <w:rFonts w:cs="Times New Roman"/>
      <w:b/>
      <w:bCs/>
      <w:color w:val="000000"/>
      <w:sz w:val="24"/>
      <w:szCs w:val="24"/>
      <w:u w:val="single"/>
    </w:rPr>
  </w:style>
  <w:style w:type="character" w:customStyle="1" w:styleId="Char1">
    <w:name w:val="טקסט סעיף Char"/>
    <w:rsid w:val="00CB6AD1"/>
    <w:rPr>
      <w:rFonts w:ascii="Arial, sans-serif" w:hAnsi="Arial, sans-serif" w:cs="Times New Roman"/>
      <w:sz w:val="22"/>
      <w:szCs w:val="22"/>
    </w:rPr>
  </w:style>
  <w:style w:type="character" w:customStyle="1" w:styleId="Clause2Char">
    <w:name w:val="Clause 2 Char"/>
    <w:uiPriority w:val="99"/>
    <w:rsid w:val="00CB6AD1"/>
    <w:rPr>
      <w:rFonts w:cs="Times New Roman"/>
      <w:b/>
      <w:bCs/>
      <w:color w:val="000000"/>
      <w:sz w:val="24"/>
      <w:szCs w:val="24"/>
      <w:u w:val="single"/>
    </w:rPr>
  </w:style>
  <w:style w:type="character" w:customStyle="1" w:styleId="Style28Char">
    <w:name w:val="Style28 Char"/>
    <w:uiPriority w:val="99"/>
    <w:rsid w:val="00CB6AD1"/>
    <w:rPr>
      <w:rFonts w:cs="Times New Roman"/>
      <w:b/>
      <w:bCs/>
      <w:color w:val="000000"/>
      <w:sz w:val="24"/>
      <w:szCs w:val="24"/>
      <w:u w:val="single"/>
    </w:rPr>
  </w:style>
  <w:style w:type="character" w:customStyle="1" w:styleId="Style17Char">
    <w:name w:val="Style17 Char"/>
    <w:uiPriority w:val="99"/>
    <w:rsid w:val="00CB6AD1"/>
    <w:rPr>
      <w:rFonts w:cs="David"/>
      <w:sz w:val="24"/>
      <w:szCs w:val="24"/>
      <w:lang w:bidi="he-IL"/>
    </w:rPr>
  </w:style>
  <w:style w:type="character" w:customStyle="1" w:styleId="affff">
    <w:name w:val="טקסט סעיף תו תו"/>
    <w:rsid w:val="00CB6AD1"/>
    <w:rPr>
      <w:rFonts w:ascii="Arial, sans-serif" w:hAnsi="Arial, sans-serif" w:cs="Arial, sans-serif"/>
    </w:rPr>
  </w:style>
  <w:style w:type="character" w:customStyle="1" w:styleId="affff0">
    <w:name w:val="טקסט סעיף תו תו תו תו תו"/>
    <w:rsid w:val="00CB6AD1"/>
    <w:rPr>
      <w:rFonts w:ascii="Arial, sans-serif" w:hAnsi="Arial, sans-serif" w:cs="Arial, sans-serif"/>
      <w:sz w:val="22"/>
      <w:szCs w:val="22"/>
    </w:rPr>
  </w:style>
  <w:style w:type="character" w:customStyle="1" w:styleId="11PARAChar">
    <w:name w:val="1.1 PARA Char"/>
    <w:uiPriority w:val="99"/>
    <w:rsid w:val="00CB6AD1"/>
    <w:rPr>
      <w:rFonts w:cs="David"/>
      <w:sz w:val="24"/>
      <w:szCs w:val="24"/>
      <w:lang w:bidi="he-IL"/>
    </w:rPr>
  </w:style>
  <w:style w:type="character" w:customStyle="1" w:styleId="ListParagraphChar">
    <w:name w:val="List Paragraph Char"/>
    <w:basedOn w:val="a3"/>
    <w:link w:val="1c"/>
    <w:uiPriority w:val="34"/>
    <w:rsid w:val="00CB6AD1"/>
  </w:style>
  <w:style w:type="character" w:customStyle="1" w:styleId="xxChar">
    <w:name w:val="x.x Char"/>
    <w:rsid w:val="00CB6AD1"/>
    <w:rPr>
      <w:rFonts w:cs="Times New Roman"/>
      <w:sz w:val="24"/>
      <w:szCs w:val="24"/>
    </w:rPr>
  </w:style>
  <w:style w:type="character" w:customStyle="1" w:styleId="FontStyle29">
    <w:name w:val="Font Style29"/>
    <w:rsid w:val="00CB6AD1"/>
    <w:rPr>
      <w:rFonts w:ascii="David" w:hAnsi="David" w:cs="David"/>
      <w:sz w:val="22"/>
      <w:szCs w:val="22"/>
      <w:lang w:bidi="he-IL"/>
    </w:rPr>
  </w:style>
  <w:style w:type="character" w:customStyle="1" w:styleId="StrongEmphasis">
    <w:name w:val="Strong Emphasis"/>
    <w:rsid w:val="00CB6AD1"/>
    <w:rPr>
      <w:rFonts w:ascii="Times New Roman" w:hAnsi="Times New Roman" w:cs="Times New Roman"/>
      <w:b/>
      <w:bCs/>
    </w:rPr>
  </w:style>
  <w:style w:type="character" w:customStyle="1" w:styleId="NORMAL1">
    <w:name w:val="~NORMAL תו תו תו"/>
    <w:rsid w:val="00CB6AD1"/>
    <w:rPr>
      <w:rFonts w:cs="David"/>
      <w:sz w:val="26"/>
      <w:szCs w:val="26"/>
      <w:lang w:val="en-US" w:eastAsia="he-IL" w:bidi="he-IL"/>
    </w:rPr>
  </w:style>
  <w:style w:type="character" w:customStyle="1" w:styleId="BodyTextFirstIndentChar">
    <w:name w:val="Body Text First Indent Char"/>
    <w:rsid w:val="00CB6AD1"/>
    <w:rPr>
      <w:rFonts w:cs="Times New Roman"/>
      <w:color w:val="0000FF"/>
      <w:sz w:val="22"/>
      <w:szCs w:val="26"/>
      <w:lang w:eastAsia="he-IL"/>
    </w:rPr>
  </w:style>
  <w:style w:type="character" w:customStyle="1" w:styleId="01">
    <w:name w:val="ש0 תו"/>
    <w:rsid w:val="00CB6AD1"/>
    <w:rPr>
      <w:rFonts w:ascii="Arial, sans-serif" w:hAnsi="Arial, sans-serif" w:cs="Times New Roman"/>
      <w:color w:val="0000FF"/>
      <w:szCs w:val="26"/>
      <w:lang w:eastAsia="he-IL"/>
    </w:rPr>
  </w:style>
  <w:style w:type="character" w:customStyle="1" w:styleId="1d">
    <w:name w:val="ש1 תו"/>
    <w:rsid w:val="00CB6AD1"/>
    <w:rPr>
      <w:rFonts w:ascii="Arial, sans-serif" w:hAnsi="Arial, sans-serif" w:cs="David"/>
      <w:b/>
      <w:bCs/>
      <w:color w:val="000000"/>
      <w:sz w:val="24"/>
      <w:szCs w:val="24"/>
      <w:lang w:eastAsia="he-IL"/>
    </w:rPr>
  </w:style>
  <w:style w:type="character" w:customStyle="1" w:styleId="IDF30">
    <w:name w:val="~IDF_3 תו"/>
    <w:rsid w:val="00CB6AD1"/>
    <w:rPr>
      <w:rFonts w:cs="David"/>
      <w:sz w:val="26"/>
      <w:szCs w:val="26"/>
      <w:lang w:eastAsia="he-IL"/>
    </w:rPr>
  </w:style>
  <w:style w:type="character" w:customStyle="1" w:styleId="2d">
    <w:name w:val="ש2 תו"/>
    <w:rsid w:val="00CB6AD1"/>
    <w:rPr>
      <w:rFonts w:ascii="Arial, sans-serif" w:hAnsi="Arial, sans-serif" w:cs="David"/>
      <w:b/>
      <w:bCs/>
      <w:color w:val="000000"/>
      <w:sz w:val="24"/>
      <w:szCs w:val="24"/>
      <w:lang w:eastAsia="he-IL"/>
    </w:rPr>
  </w:style>
  <w:style w:type="character" w:customStyle="1" w:styleId="NORMAL2">
    <w:name w:val="~NORMAL תו תו תו תו"/>
    <w:rsid w:val="00CB6AD1"/>
    <w:rPr>
      <w:rFonts w:cs="David"/>
      <w:color w:val="0000FF"/>
      <w:sz w:val="22"/>
      <w:szCs w:val="26"/>
      <w:lang w:val="en-US" w:eastAsia="he-IL" w:bidi="he-IL"/>
    </w:rPr>
  </w:style>
  <w:style w:type="character" w:customStyle="1" w:styleId="ListLabel1">
    <w:name w:val="ListLabel 1"/>
    <w:rsid w:val="00CB6AD1"/>
    <w:rPr>
      <w:rFonts w:cs="Times New Roman"/>
      <w:sz w:val="2"/>
      <w:szCs w:val="20"/>
    </w:rPr>
  </w:style>
  <w:style w:type="character" w:customStyle="1" w:styleId="ListLabel2">
    <w:name w:val="ListLabel 2"/>
    <w:rsid w:val="00CB6AD1"/>
    <w:rPr>
      <w:rFonts w:cs="Times New Roman"/>
    </w:rPr>
  </w:style>
  <w:style w:type="character" w:customStyle="1" w:styleId="ListLabel3">
    <w:name w:val="ListLabel 3"/>
    <w:rsid w:val="00CB6AD1"/>
    <w:rPr>
      <w:rFonts w:cs="David"/>
    </w:rPr>
  </w:style>
  <w:style w:type="character" w:customStyle="1" w:styleId="ListLabel4">
    <w:name w:val="ListLabel 4"/>
    <w:rsid w:val="00CB6AD1"/>
    <w:rPr>
      <w:rFonts w:cs="Times New Roman"/>
      <w:b w:val="0"/>
      <w:bCs w:val="0"/>
    </w:rPr>
  </w:style>
  <w:style w:type="character" w:customStyle="1" w:styleId="ListLabel5">
    <w:name w:val="ListLabel 5"/>
    <w:rsid w:val="00CB6AD1"/>
    <w:rPr>
      <w:rFonts w:cs="David"/>
      <w:b w:val="0"/>
      <w:bCs w:val="0"/>
      <w:sz w:val="24"/>
      <w:szCs w:val="24"/>
    </w:rPr>
  </w:style>
  <w:style w:type="character" w:customStyle="1" w:styleId="ListLabel6">
    <w:name w:val="ListLabel 6"/>
    <w:rsid w:val="00CB6AD1"/>
    <w:rPr>
      <w:rFonts w:cs="Times New Roman"/>
      <w:b w:val="0"/>
      <w:bCs w:val="0"/>
      <w:color w:val="00000A"/>
    </w:rPr>
  </w:style>
  <w:style w:type="character" w:customStyle="1" w:styleId="ListLabel7">
    <w:name w:val="ListLabel 7"/>
    <w:rsid w:val="00CB6AD1"/>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CB6AD1"/>
    <w:rPr>
      <w:rFonts w:cs="Times New Roman"/>
      <w:b w:val="0"/>
    </w:rPr>
  </w:style>
  <w:style w:type="character" w:customStyle="1" w:styleId="ListLabel9">
    <w:name w:val="ListLabel 9"/>
    <w:rsid w:val="00CB6AD1"/>
    <w:rPr>
      <w:rFonts w:eastAsia="Times New Roman"/>
      <w:b/>
      <w:color w:val="00000A"/>
    </w:rPr>
  </w:style>
  <w:style w:type="character" w:customStyle="1" w:styleId="ListLabel10">
    <w:name w:val="ListLabel 10"/>
    <w:rsid w:val="00CB6AD1"/>
    <w:rPr>
      <w:rFonts w:cs="David"/>
      <w:sz w:val="24"/>
      <w:szCs w:val="24"/>
    </w:rPr>
  </w:style>
  <w:style w:type="character" w:customStyle="1" w:styleId="ListLabel11">
    <w:name w:val="ListLabel 11"/>
    <w:rsid w:val="00CB6AD1"/>
    <w:rPr>
      <w:rFonts w:cs="David"/>
      <w:b w:val="0"/>
      <w:bCs w:val="0"/>
      <w:color w:val="00000A"/>
    </w:rPr>
  </w:style>
  <w:style w:type="character" w:customStyle="1" w:styleId="ListLabel12">
    <w:name w:val="ListLabel 12"/>
    <w:rsid w:val="00CB6AD1"/>
    <w:rPr>
      <w:rFonts w:cs="David"/>
      <w:b/>
      <w:bCs/>
      <w:color w:val="00000A"/>
    </w:rPr>
  </w:style>
  <w:style w:type="character" w:customStyle="1" w:styleId="ListLabel13">
    <w:name w:val="ListLabel 13"/>
    <w:rsid w:val="00CB6AD1"/>
    <w:rPr>
      <w:rFonts w:cs="Times New Roman"/>
      <w:caps w:val="0"/>
      <w:smallCaps w:val="0"/>
    </w:rPr>
  </w:style>
  <w:style w:type="character" w:customStyle="1" w:styleId="ListLabel14">
    <w:name w:val="ListLabel 14"/>
    <w:rsid w:val="00CB6AD1"/>
    <w:rPr>
      <w:rFonts w:cs="David"/>
      <w:caps w:val="0"/>
      <w:smallCaps w:val="0"/>
    </w:rPr>
  </w:style>
  <w:style w:type="character" w:customStyle="1" w:styleId="ListLabel15">
    <w:name w:val="ListLabel 15"/>
    <w:rsid w:val="00CB6AD1"/>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CB6AD1"/>
    <w:rPr>
      <w:rFonts w:cs="Times New Roman"/>
      <w:sz w:val="22"/>
      <w:szCs w:val="22"/>
    </w:rPr>
  </w:style>
  <w:style w:type="character" w:customStyle="1" w:styleId="ListLabel17">
    <w:name w:val="ListLabel 17"/>
    <w:rsid w:val="00CB6AD1"/>
    <w:rPr>
      <w:lang w:bidi="he-IL"/>
    </w:rPr>
  </w:style>
  <w:style w:type="character" w:customStyle="1" w:styleId="ListLabel18">
    <w:name w:val="ListLabel 18"/>
    <w:rsid w:val="00CB6AD1"/>
    <w:rPr>
      <w:b w:val="0"/>
      <w:bCs w:val="0"/>
    </w:rPr>
  </w:style>
  <w:style w:type="character" w:customStyle="1" w:styleId="ListLabel19">
    <w:name w:val="ListLabel 19"/>
    <w:rsid w:val="00CB6AD1"/>
    <w:rPr>
      <w:b w:val="0"/>
      <w:bCs w:val="0"/>
      <w:lang w:bidi="he-IL"/>
    </w:rPr>
  </w:style>
  <w:style w:type="character" w:customStyle="1" w:styleId="ListLabel20">
    <w:name w:val="ListLabel 20"/>
    <w:rsid w:val="00CB6AD1"/>
    <w:rPr>
      <w:u w:val="none"/>
    </w:rPr>
  </w:style>
  <w:style w:type="character" w:customStyle="1" w:styleId="ListLabel21">
    <w:name w:val="ListLabel 21"/>
    <w:rsid w:val="00CB6AD1"/>
    <w:rPr>
      <w:rFonts w:cs="David"/>
      <w:u w:val="none"/>
    </w:rPr>
  </w:style>
  <w:style w:type="character" w:customStyle="1" w:styleId="ListLabel22">
    <w:name w:val="ListLabel 22"/>
    <w:rsid w:val="00CB6AD1"/>
    <w:rPr>
      <w:rFonts w:cs="Times New Roman"/>
      <w:b w:val="0"/>
      <w:bCs w:val="0"/>
      <w:lang w:bidi="he-IL"/>
    </w:rPr>
  </w:style>
  <w:style w:type="character" w:customStyle="1" w:styleId="ListLabel23">
    <w:name w:val="ListLabel 23"/>
    <w:rsid w:val="00CB6AD1"/>
    <w:rPr>
      <w:sz w:val="22"/>
      <w:szCs w:val="22"/>
    </w:rPr>
  </w:style>
  <w:style w:type="character" w:customStyle="1" w:styleId="ListLabel24">
    <w:name w:val="ListLabel 24"/>
    <w:rsid w:val="00CB6AD1"/>
    <w:rPr>
      <w:b w:val="0"/>
      <w:bCs w:val="0"/>
      <w:sz w:val="24"/>
      <w:szCs w:val="24"/>
    </w:rPr>
  </w:style>
  <w:style w:type="character" w:customStyle="1" w:styleId="ListLabel25">
    <w:name w:val="ListLabel 25"/>
    <w:rsid w:val="00CB6AD1"/>
    <w:rPr>
      <w:rFonts w:cs="Miriam"/>
      <w:sz w:val="20"/>
    </w:rPr>
  </w:style>
  <w:style w:type="character" w:customStyle="1" w:styleId="ListLabel26">
    <w:name w:val="ListLabel 26"/>
    <w:rsid w:val="00CB6AD1"/>
    <w:rPr>
      <w:rFonts w:cs="David"/>
      <w:sz w:val="20"/>
    </w:rPr>
  </w:style>
  <w:style w:type="character" w:customStyle="1" w:styleId="ListLabel27">
    <w:name w:val="ListLabel 27"/>
    <w:rsid w:val="00CB6AD1"/>
    <w:rPr>
      <w:rFonts w:cs="Monotype Hadassah"/>
      <w:b w:val="0"/>
      <w:i w:val="0"/>
      <w:sz w:val="22"/>
    </w:rPr>
  </w:style>
  <w:style w:type="character" w:customStyle="1" w:styleId="ListLabel28">
    <w:name w:val="ListLabel 28"/>
    <w:rsid w:val="00CB6AD1"/>
    <w:rPr>
      <w:rFonts w:cs="Monotype Hadassah"/>
      <w:b w:val="0"/>
      <w:sz w:val="22"/>
    </w:rPr>
  </w:style>
  <w:style w:type="character" w:customStyle="1" w:styleId="ListLabel29">
    <w:name w:val="ListLabel 29"/>
    <w:rsid w:val="00CB6AD1"/>
    <w:rPr>
      <w:b w:val="0"/>
      <w:spacing w:val="0"/>
      <w:sz w:val="22"/>
    </w:rPr>
  </w:style>
  <w:style w:type="character" w:customStyle="1" w:styleId="ListLabel30">
    <w:name w:val="ListLabel 30"/>
    <w:rsid w:val="00CB6AD1"/>
    <w:rPr>
      <w:rFonts w:cs="David"/>
      <w:b w:val="0"/>
      <w:bCs w:val="0"/>
      <w:sz w:val="26"/>
      <w:szCs w:val="26"/>
    </w:rPr>
  </w:style>
  <w:style w:type="character" w:customStyle="1" w:styleId="ListLabel31">
    <w:name w:val="ListLabel 31"/>
    <w:rsid w:val="00CB6AD1"/>
    <w:rPr>
      <w:rFonts w:cs="David"/>
      <w:b w:val="0"/>
      <w:bCs w:val="0"/>
      <w:sz w:val="28"/>
      <w:szCs w:val="24"/>
    </w:rPr>
  </w:style>
  <w:style w:type="character" w:customStyle="1" w:styleId="ListLabel32">
    <w:name w:val="ListLabel 32"/>
    <w:rsid w:val="00CB6AD1"/>
    <w:rPr>
      <w:rFonts w:cs="David"/>
      <w:u w:val="none"/>
      <w:lang w:val="en-US"/>
    </w:rPr>
  </w:style>
  <w:style w:type="character" w:customStyle="1" w:styleId="ListLabel33">
    <w:name w:val="ListLabel 33"/>
    <w:rsid w:val="00CB6AD1"/>
    <w:rPr>
      <w:rFonts w:cs="Times New Roman"/>
      <w:u w:val="none"/>
    </w:rPr>
  </w:style>
  <w:style w:type="character" w:customStyle="1" w:styleId="ListLabel34">
    <w:name w:val="ListLabel 34"/>
    <w:rsid w:val="00CB6AD1"/>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CB6AD1"/>
    <w:rPr>
      <w:sz w:val="22"/>
      <w:szCs w:val="22"/>
    </w:rPr>
  </w:style>
  <w:style w:type="character" w:customStyle="1" w:styleId="ListLabel36">
    <w:name w:val="ListLabel 36"/>
    <w:rsid w:val="00CB6AD1"/>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CB6AD1"/>
    <w:rPr>
      <w:b w:val="0"/>
      <w:sz w:val="22"/>
    </w:rPr>
  </w:style>
  <w:style w:type="character" w:customStyle="1" w:styleId="ListLabel38">
    <w:name w:val="ListLabel 38"/>
    <w:rsid w:val="00CB6AD1"/>
    <w:rPr>
      <w:b w:val="0"/>
      <w:spacing w:val="0"/>
      <w:sz w:val="22"/>
    </w:rPr>
  </w:style>
  <w:style w:type="character" w:customStyle="1" w:styleId="ListLabel39">
    <w:name w:val="ListLabel 39"/>
    <w:rsid w:val="00CB6AD1"/>
    <w:rPr>
      <w:rFonts w:cs="Arial, sans-serif"/>
      <w:b/>
      <w:color w:val="00000A"/>
    </w:rPr>
  </w:style>
  <w:style w:type="character" w:customStyle="1" w:styleId="ListLabel40">
    <w:name w:val="ListLabel 40"/>
    <w:rsid w:val="00CB6AD1"/>
    <w:rPr>
      <w:rFonts w:cs="Courier New"/>
    </w:rPr>
  </w:style>
  <w:style w:type="character" w:customStyle="1" w:styleId="ListLabel41">
    <w:name w:val="ListLabel 41"/>
    <w:rsid w:val="00CB6AD1"/>
    <w:rPr>
      <w:rFonts w:cs="Wingdings"/>
    </w:rPr>
  </w:style>
  <w:style w:type="character" w:customStyle="1" w:styleId="ListLabel42">
    <w:name w:val="ListLabel 42"/>
    <w:rsid w:val="00CB6AD1"/>
    <w:rPr>
      <w:rFonts w:cs="Symbol"/>
    </w:rPr>
  </w:style>
  <w:style w:type="character" w:customStyle="1" w:styleId="ListLabel43">
    <w:name w:val="ListLabel 43"/>
    <w:rsid w:val="00CB6AD1"/>
    <w:rPr>
      <w:b w:val="0"/>
      <w:bCs w:val="0"/>
      <w:sz w:val="24"/>
      <w:szCs w:val="24"/>
    </w:rPr>
  </w:style>
  <w:style w:type="character" w:customStyle="1" w:styleId="ListLabel44">
    <w:name w:val="ListLabel 44"/>
    <w:rsid w:val="00CB6AD1"/>
    <w:rPr>
      <w:rFonts w:ascii="Times New Roman" w:eastAsia="Times New Roman" w:hAnsi="Times New Roman"/>
      <w:b w:val="0"/>
      <w:bCs w:val="0"/>
      <w:color w:val="00000A"/>
      <w:lang w:val="en-US" w:eastAsia="en-US" w:bidi="he-IL"/>
    </w:rPr>
  </w:style>
  <w:style w:type="character" w:customStyle="1" w:styleId="ListLabel45">
    <w:name w:val="ListLabel 45"/>
    <w:rsid w:val="00CB6AD1"/>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CB6AD1"/>
    <w:rPr>
      <w:b/>
      <w:bCs/>
      <w:color w:val="00000A"/>
    </w:rPr>
  </w:style>
  <w:style w:type="character" w:customStyle="1" w:styleId="ListLabel47">
    <w:name w:val="ListLabel 47"/>
    <w:rsid w:val="00CB6AD1"/>
    <w:rPr>
      <w:caps w:val="0"/>
      <w:smallCaps w:val="0"/>
    </w:rPr>
  </w:style>
  <w:style w:type="character" w:customStyle="1" w:styleId="ListLabel48">
    <w:name w:val="ListLabel 48"/>
    <w:rsid w:val="00CB6AD1"/>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CB6AD1"/>
    <w:rPr>
      <w:b w:val="0"/>
      <w:bCs w:val="0"/>
    </w:rPr>
  </w:style>
  <w:style w:type="character" w:customStyle="1" w:styleId="ListLabel50">
    <w:name w:val="ListLabel 50"/>
    <w:rsid w:val="00CB6AD1"/>
    <w:rPr>
      <w:rFonts w:ascii="David" w:hAnsi="David"/>
      <w:u w:val="none"/>
    </w:rPr>
  </w:style>
  <w:style w:type="character" w:customStyle="1" w:styleId="ListLabel51">
    <w:name w:val="ListLabel 51"/>
    <w:rsid w:val="00CB6AD1"/>
    <w:rPr>
      <w:sz w:val="20"/>
    </w:rPr>
  </w:style>
  <w:style w:type="character" w:customStyle="1" w:styleId="BulletSymbols">
    <w:name w:val="Bullet Symbols"/>
    <w:rsid w:val="00CB6AD1"/>
    <w:rPr>
      <w:rFonts w:ascii="OpenSymbol" w:eastAsia="OpenSymbol" w:hAnsi="OpenSymbol" w:cs="OpenSymbol"/>
    </w:rPr>
  </w:style>
  <w:style w:type="character" w:customStyle="1" w:styleId="NumberingSymbols">
    <w:name w:val="Numbering Symbols"/>
    <w:rsid w:val="00CB6AD1"/>
    <w:rPr>
      <w:b/>
      <w:bCs/>
      <w:sz w:val="26"/>
      <w:szCs w:val="26"/>
    </w:rPr>
  </w:style>
  <w:style w:type="character" w:customStyle="1" w:styleId="VisitedInternetLink">
    <w:name w:val="Visited Internet Link"/>
    <w:rsid w:val="00CB6AD1"/>
    <w:rPr>
      <w:color w:val="800000"/>
      <w:u w:val="single"/>
    </w:rPr>
  </w:style>
  <w:style w:type="numbering" w:customStyle="1" w:styleId="WWNum1">
    <w:name w:val="WWNum1"/>
    <w:basedOn w:val="a5"/>
    <w:rsid w:val="00CB6AD1"/>
    <w:pPr>
      <w:numPr>
        <w:numId w:val="9"/>
      </w:numPr>
    </w:pPr>
  </w:style>
  <w:style w:type="numbering" w:customStyle="1" w:styleId="WWNum2">
    <w:name w:val="WWNum2"/>
    <w:basedOn w:val="a5"/>
    <w:rsid w:val="00CB6AD1"/>
    <w:pPr>
      <w:numPr>
        <w:numId w:val="10"/>
      </w:numPr>
    </w:pPr>
  </w:style>
  <w:style w:type="numbering" w:customStyle="1" w:styleId="WWNum3">
    <w:name w:val="WWNum3"/>
    <w:basedOn w:val="a5"/>
    <w:rsid w:val="00CB6AD1"/>
    <w:pPr>
      <w:numPr>
        <w:numId w:val="11"/>
      </w:numPr>
    </w:pPr>
  </w:style>
  <w:style w:type="numbering" w:customStyle="1" w:styleId="WWNum4">
    <w:name w:val="WWNum4"/>
    <w:basedOn w:val="a5"/>
    <w:rsid w:val="00CB6AD1"/>
    <w:pPr>
      <w:numPr>
        <w:numId w:val="12"/>
      </w:numPr>
    </w:pPr>
  </w:style>
  <w:style w:type="numbering" w:customStyle="1" w:styleId="WWNum5">
    <w:name w:val="WWNum5"/>
    <w:basedOn w:val="a5"/>
    <w:rsid w:val="00CB6AD1"/>
    <w:pPr>
      <w:numPr>
        <w:numId w:val="13"/>
      </w:numPr>
    </w:pPr>
  </w:style>
  <w:style w:type="numbering" w:customStyle="1" w:styleId="WWNum6">
    <w:name w:val="WWNum6"/>
    <w:basedOn w:val="a5"/>
    <w:rsid w:val="00CB6AD1"/>
    <w:pPr>
      <w:numPr>
        <w:numId w:val="14"/>
      </w:numPr>
    </w:pPr>
  </w:style>
  <w:style w:type="numbering" w:customStyle="1" w:styleId="WWNum7">
    <w:name w:val="WWNum7"/>
    <w:basedOn w:val="a5"/>
    <w:rsid w:val="00CB6AD1"/>
    <w:pPr>
      <w:numPr>
        <w:numId w:val="15"/>
      </w:numPr>
    </w:pPr>
  </w:style>
  <w:style w:type="numbering" w:customStyle="1" w:styleId="WWNum8">
    <w:name w:val="WWNum8"/>
    <w:basedOn w:val="a5"/>
    <w:rsid w:val="00CB6AD1"/>
    <w:pPr>
      <w:numPr>
        <w:numId w:val="16"/>
      </w:numPr>
    </w:pPr>
  </w:style>
  <w:style w:type="numbering" w:customStyle="1" w:styleId="WWNum9">
    <w:name w:val="WWNum9"/>
    <w:basedOn w:val="a5"/>
    <w:rsid w:val="00CB6AD1"/>
    <w:pPr>
      <w:numPr>
        <w:numId w:val="17"/>
      </w:numPr>
    </w:pPr>
  </w:style>
  <w:style w:type="numbering" w:customStyle="1" w:styleId="WWNum10">
    <w:name w:val="WWNum10"/>
    <w:basedOn w:val="a5"/>
    <w:rsid w:val="00CB6AD1"/>
    <w:pPr>
      <w:numPr>
        <w:numId w:val="53"/>
      </w:numPr>
    </w:pPr>
  </w:style>
  <w:style w:type="numbering" w:customStyle="1" w:styleId="WWNum11">
    <w:name w:val="WWNum11"/>
    <w:basedOn w:val="a5"/>
    <w:rsid w:val="00CB6AD1"/>
    <w:pPr>
      <w:numPr>
        <w:numId w:val="18"/>
      </w:numPr>
    </w:pPr>
  </w:style>
  <w:style w:type="numbering" w:customStyle="1" w:styleId="WWNum12">
    <w:name w:val="WWNum12"/>
    <w:basedOn w:val="a5"/>
    <w:rsid w:val="00CB6AD1"/>
    <w:pPr>
      <w:numPr>
        <w:numId w:val="19"/>
      </w:numPr>
    </w:pPr>
  </w:style>
  <w:style w:type="numbering" w:customStyle="1" w:styleId="WWNum13">
    <w:name w:val="WWNum13"/>
    <w:basedOn w:val="a5"/>
    <w:rsid w:val="00CB6AD1"/>
    <w:pPr>
      <w:numPr>
        <w:numId w:val="20"/>
      </w:numPr>
    </w:pPr>
  </w:style>
  <w:style w:type="numbering" w:customStyle="1" w:styleId="WWNum14">
    <w:name w:val="WWNum14"/>
    <w:basedOn w:val="a5"/>
    <w:rsid w:val="00CB6AD1"/>
    <w:pPr>
      <w:numPr>
        <w:numId w:val="21"/>
      </w:numPr>
    </w:pPr>
  </w:style>
  <w:style w:type="numbering" w:customStyle="1" w:styleId="WWNum15">
    <w:name w:val="WWNum15"/>
    <w:basedOn w:val="a5"/>
    <w:rsid w:val="00CB6AD1"/>
    <w:pPr>
      <w:numPr>
        <w:numId w:val="56"/>
      </w:numPr>
    </w:pPr>
  </w:style>
  <w:style w:type="numbering" w:customStyle="1" w:styleId="WWNum16">
    <w:name w:val="WWNum16"/>
    <w:basedOn w:val="a5"/>
    <w:rsid w:val="00CB6AD1"/>
    <w:pPr>
      <w:numPr>
        <w:numId w:val="23"/>
      </w:numPr>
    </w:pPr>
  </w:style>
  <w:style w:type="numbering" w:customStyle="1" w:styleId="WWNum17">
    <w:name w:val="WWNum17"/>
    <w:basedOn w:val="a5"/>
    <w:rsid w:val="00CB6AD1"/>
    <w:pPr>
      <w:numPr>
        <w:numId w:val="24"/>
      </w:numPr>
    </w:pPr>
  </w:style>
  <w:style w:type="numbering" w:customStyle="1" w:styleId="WWNum18">
    <w:name w:val="WWNum18"/>
    <w:basedOn w:val="a5"/>
    <w:rsid w:val="00CB6AD1"/>
    <w:pPr>
      <w:numPr>
        <w:numId w:val="25"/>
      </w:numPr>
    </w:pPr>
  </w:style>
  <w:style w:type="numbering" w:customStyle="1" w:styleId="WWNum19">
    <w:name w:val="WWNum19"/>
    <w:basedOn w:val="a5"/>
    <w:rsid w:val="00CB6AD1"/>
    <w:pPr>
      <w:numPr>
        <w:numId w:val="57"/>
      </w:numPr>
    </w:pPr>
  </w:style>
  <w:style w:type="numbering" w:customStyle="1" w:styleId="WWNum20">
    <w:name w:val="WWNum20"/>
    <w:basedOn w:val="a5"/>
    <w:rsid w:val="00CB6AD1"/>
    <w:pPr>
      <w:numPr>
        <w:numId w:val="27"/>
      </w:numPr>
    </w:pPr>
  </w:style>
  <w:style w:type="numbering" w:customStyle="1" w:styleId="WWNum21">
    <w:name w:val="WWNum21"/>
    <w:basedOn w:val="a5"/>
    <w:rsid w:val="00CB6AD1"/>
    <w:pPr>
      <w:numPr>
        <w:numId w:val="28"/>
      </w:numPr>
    </w:pPr>
  </w:style>
  <w:style w:type="numbering" w:customStyle="1" w:styleId="WWNum22">
    <w:name w:val="WWNum22"/>
    <w:basedOn w:val="a5"/>
    <w:rsid w:val="00CB6AD1"/>
    <w:pPr>
      <w:numPr>
        <w:numId w:val="29"/>
      </w:numPr>
    </w:pPr>
  </w:style>
  <w:style w:type="numbering" w:customStyle="1" w:styleId="WWNum23">
    <w:name w:val="WWNum23"/>
    <w:basedOn w:val="a5"/>
    <w:rsid w:val="00CB6AD1"/>
    <w:pPr>
      <w:numPr>
        <w:numId w:val="30"/>
      </w:numPr>
    </w:pPr>
  </w:style>
  <w:style w:type="numbering" w:customStyle="1" w:styleId="WWNum24">
    <w:name w:val="WWNum24"/>
    <w:basedOn w:val="a5"/>
    <w:rsid w:val="00CB6AD1"/>
    <w:pPr>
      <w:numPr>
        <w:numId w:val="31"/>
      </w:numPr>
    </w:pPr>
  </w:style>
  <w:style w:type="numbering" w:customStyle="1" w:styleId="WWNum25">
    <w:name w:val="WWNum25"/>
    <w:basedOn w:val="a5"/>
    <w:rsid w:val="00CB6AD1"/>
    <w:pPr>
      <w:numPr>
        <w:numId w:val="32"/>
      </w:numPr>
    </w:pPr>
  </w:style>
  <w:style w:type="numbering" w:customStyle="1" w:styleId="WWNum26">
    <w:name w:val="WWNum26"/>
    <w:basedOn w:val="a5"/>
    <w:rsid w:val="00CB6AD1"/>
    <w:pPr>
      <w:numPr>
        <w:numId w:val="33"/>
      </w:numPr>
    </w:pPr>
  </w:style>
  <w:style w:type="numbering" w:customStyle="1" w:styleId="WWNum27">
    <w:name w:val="WWNum27"/>
    <w:basedOn w:val="a5"/>
    <w:rsid w:val="00CB6AD1"/>
    <w:pPr>
      <w:numPr>
        <w:numId w:val="34"/>
      </w:numPr>
    </w:pPr>
  </w:style>
  <w:style w:type="numbering" w:customStyle="1" w:styleId="WWNum28">
    <w:name w:val="WWNum28"/>
    <w:basedOn w:val="a5"/>
    <w:rsid w:val="00CB6AD1"/>
    <w:pPr>
      <w:numPr>
        <w:numId w:val="35"/>
      </w:numPr>
    </w:pPr>
  </w:style>
  <w:style w:type="numbering" w:customStyle="1" w:styleId="WWNum29">
    <w:name w:val="WWNum29"/>
    <w:basedOn w:val="a5"/>
    <w:rsid w:val="00CB6AD1"/>
    <w:pPr>
      <w:numPr>
        <w:numId w:val="51"/>
      </w:numPr>
    </w:pPr>
  </w:style>
  <w:style w:type="numbering" w:customStyle="1" w:styleId="WWNum30">
    <w:name w:val="WWNum30"/>
    <w:basedOn w:val="a5"/>
    <w:rsid w:val="00CB6AD1"/>
    <w:pPr>
      <w:numPr>
        <w:numId w:val="36"/>
      </w:numPr>
    </w:pPr>
  </w:style>
  <w:style w:type="numbering" w:customStyle="1" w:styleId="WWNum31">
    <w:name w:val="WWNum31"/>
    <w:basedOn w:val="a5"/>
    <w:rsid w:val="00CB6AD1"/>
    <w:pPr>
      <w:numPr>
        <w:numId w:val="37"/>
      </w:numPr>
    </w:pPr>
  </w:style>
  <w:style w:type="numbering" w:customStyle="1" w:styleId="WWNum32">
    <w:name w:val="WWNum32"/>
    <w:basedOn w:val="a5"/>
    <w:rsid w:val="00CB6AD1"/>
    <w:pPr>
      <w:numPr>
        <w:numId w:val="38"/>
      </w:numPr>
    </w:pPr>
  </w:style>
  <w:style w:type="numbering" w:customStyle="1" w:styleId="WWNum33">
    <w:name w:val="WWNum33"/>
    <w:basedOn w:val="a5"/>
    <w:rsid w:val="00CB6AD1"/>
    <w:pPr>
      <w:numPr>
        <w:numId w:val="39"/>
      </w:numPr>
    </w:pPr>
  </w:style>
  <w:style w:type="numbering" w:customStyle="1" w:styleId="WWNum34">
    <w:name w:val="WWNum34"/>
    <w:basedOn w:val="a5"/>
    <w:rsid w:val="00CB6AD1"/>
    <w:pPr>
      <w:numPr>
        <w:numId w:val="40"/>
      </w:numPr>
    </w:pPr>
  </w:style>
  <w:style w:type="numbering" w:customStyle="1" w:styleId="WWNum35">
    <w:name w:val="WWNum35"/>
    <w:basedOn w:val="a5"/>
    <w:rsid w:val="00CB6AD1"/>
    <w:pPr>
      <w:numPr>
        <w:numId w:val="41"/>
      </w:numPr>
    </w:pPr>
  </w:style>
  <w:style w:type="numbering" w:customStyle="1" w:styleId="WWNum36">
    <w:name w:val="WWNum36"/>
    <w:basedOn w:val="a5"/>
    <w:rsid w:val="00CB6AD1"/>
    <w:pPr>
      <w:numPr>
        <w:numId w:val="42"/>
      </w:numPr>
    </w:pPr>
  </w:style>
  <w:style w:type="numbering" w:customStyle="1" w:styleId="WWNum37">
    <w:name w:val="WWNum37"/>
    <w:basedOn w:val="a5"/>
    <w:rsid w:val="00CB6AD1"/>
    <w:pPr>
      <w:numPr>
        <w:numId w:val="43"/>
      </w:numPr>
    </w:pPr>
  </w:style>
  <w:style w:type="numbering" w:customStyle="1" w:styleId="WWNum38">
    <w:name w:val="WWNum38"/>
    <w:basedOn w:val="a5"/>
    <w:rsid w:val="00CB6AD1"/>
    <w:pPr>
      <w:numPr>
        <w:numId w:val="44"/>
      </w:numPr>
    </w:pPr>
  </w:style>
  <w:style w:type="numbering" w:customStyle="1" w:styleId="WWNum39">
    <w:name w:val="WWNum39"/>
    <w:basedOn w:val="a5"/>
    <w:rsid w:val="00CB6AD1"/>
    <w:pPr>
      <w:numPr>
        <w:numId w:val="45"/>
      </w:numPr>
    </w:pPr>
  </w:style>
  <w:style w:type="numbering" w:customStyle="1" w:styleId="WWNum40">
    <w:name w:val="WWNum40"/>
    <w:basedOn w:val="a5"/>
    <w:rsid w:val="00CB6AD1"/>
    <w:pPr>
      <w:numPr>
        <w:numId w:val="46"/>
      </w:numPr>
    </w:pPr>
  </w:style>
  <w:style w:type="numbering" w:customStyle="1" w:styleId="WWNum41">
    <w:name w:val="WWNum41"/>
    <w:basedOn w:val="a5"/>
    <w:rsid w:val="00CB6AD1"/>
    <w:pPr>
      <w:numPr>
        <w:numId w:val="47"/>
      </w:numPr>
    </w:pPr>
  </w:style>
  <w:style w:type="character" w:customStyle="1" w:styleId="BodyTextChar1">
    <w:name w:val="Body Text Char1"/>
    <w:aliases w:val="Body Text 1 Char,heading_txt Char,bodytxy2 Char"/>
    <w:uiPriority w:val="99"/>
    <w:rsid w:val="00CB6AD1"/>
    <w:rPr>
      <w:rFonts w:eastAsia="Times New Roman" w:cs="Times New Roman"/>
      <w:kern w:val="0"/>
      <w:sz w:val="20"/>
      <w:szCs w:val="20"/>
      <w:lang w:val="en-US" w:eastAsia="en-US"/>
    </w:rPr>
  </w:style>
  <w:style w:type="table" w:styleId="affff1">
    <w:name w:val="Table Grid"/>
    <w:aliases w:val="טקסט טבלה תחתונה"/>
    <w:basedOn w:val="a4"/>
    <w:rsid w:val="00CB6AD1"/>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1"/>
    <w:next w:val="a2"/>
    <w:uiPriority w:val="39"/>
    <w:qFormat/>
    <w:rsid w:val="00CB6AD1"/>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CB6AD1"/>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CB6AD1"/>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CB6AD1"/>
    <w:rPr>
      <w:rFonts w:ascii="Times New Roman" w:eastAsia="Times New Roman" w:hAnsi="Times New Roman" w:cs="Times New Roman"/>
      <w:color w:val="00000A"/>
      <w:sz w:val="20"/>
      <w:szCs w:val="20"/>
    </w:rPr>
  </w:style>
  <w:style w:type="numbering" w:customStyle="1" w:styleId="20">
    <w:name w:val="סגנון2"/>
    <w:rsid w:val="00CB6AD1"/>
    <w:pPr>
      <w:numPr>
        <w:numId w:val="49"/>
      </w:numPr>
    </w:pPr>
  </w:style>
  <w:style w:type="paragraph" w:styleId="affff2">
    <w:name w:val="Body Text First Indent"/>
    <w:basedOn w:val="af8"/>
    <w:link w:val="affff3"/>
    <w:rsid w:val="00CB6AD1"/>
    <w:pPr>
      <w:suppressAutoHyphens w:val="0"/>
      <w:spacing w:after="120"/>
      <w:ind w:firstLine="210"/>
      <w:jc w:val="left"/>
    </w:pPr>
    <w:rPr>
      <w:rFonts w:cs="Times New Roman"/>
      <w:color w:val="0000FF"/>
      <w:szCs w:val="26"/>
      <w:lang w:eastAsia="he-IL"/>
    </w:rPr>
  </w:style>
  <w:style w:type="character" w:customStyle="1" w:styleId="affff3">
    <w:name w:val="כניסת שורה ראשונה בגוף טקסט תו"/>
    <w:basedOn w:val="af9"/>
    <w:link w:val="affff2"/>
    <w:rsid w:val="00CB6AD1"/>
    <w:rPr>
      <w:rFonts w:ascii="Times New Roman" w:eastAsia="Times New Roman" w:hAnsi="Times New Roman" w:cs="Times New Roman"/>
      <w:color w:val="0000FF"/>
      <w:szCs w:val="26"/>
      <w:lang w:eastAsia="he-IL"/>
    </w:rPr>
  </w:style>
  <w:style w:type="numbering" w:customStyle="1" w:styleId="10">
    <w:name w:val="רשימה נוכחית1"/>
    <w:rsid w:val="00CB6AD1"/>
    <w:pPr>
      <w:numPr>
        <w:numId w:val="50"/>
      </w:numPr>
    </w:pPr>
  </w:style>
  <w:style w:type="character" w:customStyle="1" w:styleId="Bodytext4">
    <w:name w:val="Body text (4)_"/>
    <w:link w:val="Bodytext40"/>
    <w:rsid w:val="00CB6AD1"/>
    <w:rPr>
      <w:noProof/>
      <w:shd w:val="clear" w:color="auto" w:fill="FFFFFF"/>
    </w:rPr>
  </w:style>
  <w:style w:type="paragraph" w:customStyle="1" w:styleId="Bodytext40">
    <w:name w:val="Body text (4)"/>
    <w:basedOn w:val="a2"/>
    <w:link w:val="Bodytext4"/>
    <w:rsid w:val="00CB6AD1"/>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CB6AD1"/>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CB6AD1"/>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CB6AD1"/>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CB6AD1"/>
    <w:rPr>
      <w:rFonts w:ascii="Times New Roman" w:eastAsia="Times New Roman" w:hAnsi="Times New Roman" w:cs="Times New Roman"/>
      <w:color w:val="000000"/>
      <w:sz w:val="20"/>
      <w:szCs w:val="20"/>
    </w:rPr>
  </w:style>
  <w:style w:type="character" w:customStyle="1" w:styleId="211Char">
    <w:name w:val="2.1.1 Char"/>
    <w:link w:val="211"/>
    <w:rsid w:val="00CB6AD1"/>
    <w:rPr>
      <w:rFonts w:ascii="Times New Roman" w:eastAsia="Times New Roman" w:hAnsi="Times New Roman" w:cs="Times New Roman"/>
      <w:b/>
      <w:bCs/>
      <w:color w:val="000000"/>
      <w:sz w:val="26"/>
      <w:szCs w:val="26"/>
    </w:rPr>
  </w:style>
  <w:style w:type="paragraph" w:customStyle="1" w:styleId="1e">
    <w:name w:val="תו1"/>
    <w:basedOn w:val="a2"/>
    <w:rsid w:val="00CB6AD1"/>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CB6AD1"/>
    <w:pPr>
      <w:numPr>
        <w:ilvl w:val="1"/>
        <w:numId w:val="48"/>
      </w:numPr>
      <w:bidi/>
      <w:ind w:left="0"/>
      <w:jc w:val="left"/>
    </w:pPr>
    <w:rPr>
      <w:u w:val="single"/>
    </w:rPr>
  </w:style>
  <w:style w:type="character" w:customStyle="1" w:styleId="StandardChar">
    <w:name w:val="Standard Char"/>
    <w:link w:val="Standard"/>
    <w:rsid w:val="00CB6AD1"/>
    <w:rPr>
      <w:rFonts w:ascii="Times New Roman" w:eastAsia="Times New Roman" w:hAnsi="Times New Roman" w:cs="Miriam"/>
      <w:color w:val="00000A"/>
      <w:sz w:val="20"/>
      <w:szCs w:val="20"/>
    </w:rPr>
  </w:style>
  <w:style w:type="character" w:customStyle="1" w:styleId="Style5Char">
    <w:name w:val="Style5 Char"/>
    <w:rsid w:val="00CB6AD1"/>
    <w:rPr>
      <w:rFonts w:eastAsia="Times New Roman" w:cs="David"/>
      <w:b/>
      <w:bCs/>
      <w:sz w:val="24"/>
      <w:szCs w:val="24"/>
      <w:u w:val="single"/>
    </w:rPr>
  </w:style>
  <w:style w:type="paragraph" w:customStyle="1" w:styleId="Style7">
    <w:name w:val="Style7"/>
    <w:basedOn w:val="Style6"/>
    <w:link w:val="Style7Char"/>
    <w:qFormat/>
    <w:rsid w:val="00CB6AD1"/>
  </w:style>
  <w:style w:type="character" w:customStyle="1" w:styleId="Style6Char">
    <w:name w:val="Style6 Char"/>
    <w:link w:val="Style6"/>
    <w:rsid w:val="00CB6AD1"/>
    <w:rPr>
      <w:rFonts w:ascii="Times New Roman" w:eastAsia="Times New Roman" w:hAnsi="Times New Roman" w:cs="Times New Roman"/>
      <w:color w:val="00000A"/>
      <w:sz w:val="20"/>
      <w:szCs w:val="20"/>
      <w:u w:val="single"/>
    </w:rPr>
  </w:style>
  <w:style w:type="character" w:customStyle="1" w:styleId="Style7Char">
    <w:name w:val="Style7 Char"/>
    <w:link w:val="Style7"/>
    <w:rsid w:val="00CB6AD1"/>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CB6AD1"/>
    <w:pPr>
      <w:numPr>
        <w:numId w:val="51"/>
      </w:numPr>
      <w:tabs>
        <w:tab w:val="num" w:pos="360"/>
      </w:tabs>
      <w:ind w:left="1185"/>
    </w:pPr>
    <w:rPr>
      <w:sz w:val="26"/>
      <w:szCs w:val="26"/>
      <w:u w:val="single"/>
    </w:rPr>
  </w:style>
  <w:style w:type="paragraph" w:customStyle="1" w:styleId="XXH">
    <w:name w:val="X.X H"/>
    <w:basedOn w:val="21"/>
    <w:link w:val="XXHChar"/>
    <w:qFormat/>
    <w:rsid w:val="00CB6AD1"/>
    <w:pPr>
      <w:numPr>
        <w:ilvl w:val="0"/>
        <w:numId w:val="0"/>
      </w:numPr>
      <w:tabs>
        <w:tab w:val="clear" w:pos="709"/>
      </w:tabs>
      <w:ind w:left="1152" w:hanging="432"/>
    </w:pPr>
  </w:style>
  <w:style w:type="character" w:customStyle="1" w:styleId="2111Char">
    <w:name w:val="2.1.1.1 Char"/>
    <w:link w:val="2111"/>
    <w:rsid w:val="00CB6AD1"/>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CB6AD1"/>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CB6AD1"/>
    <w:pPr>
      <w:numPr>
        <w:ilvl w:val="2"/>
        <w:numId w:val="51"/>
      </w:numPr>
      <w:tabs>
        <w:tab w:val="clear" w:pos="709"/>
      </w:tabs>
      <w:ind w:left="0" w:firstLine="0"/>
    </w:pPr>
  </w:style>
  <w:style w:type="character" w:customStyle="1" w:styleId="21Char1">
    <w:name w:val="2.1 Char1"/>
    <w:link w:val="21"/>
    <w:uiPriority w:val="99"/>
    <w:rsid w:val="00CB6AD1"/>
    <w:rPr>
      <w:rFonts w:ascii="Times New Roman" w:eastAsia="Times New Roman" w:hAnsi="Times New Roman" w:cs="Times New Roman"/>
      <w:b/>
      <w:bCs/>
      <w:color w:val="00000A"/>
      <w:sz w:val="20"/>
      <w:szCs w:val="20"/>
    </w:rPr>
  </w:style>
  <w:style w:type="character" w:customStyle="1" w:styleId="XXHChar">
    <w:name w:val="X.X H Char"/>
    <w:link w:val="XXH"/>
    <w:rsid w:val="00CB6AD1"/>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CB6AD1"/>
    <w:pPr>
      <w:tabs>
        <w:tab w:val="clear" w:pos="709"/>
      </w:tabs>
      <w:bidi/>
      <w:ind w:left="0"/>
      <w:jc w:val="both"/>
    </w:pPr>
  </w:style>
  <w:style w:type="character" w:customStyle="1" w:styleId="XXXHChar">
    <w:name w:val="X.X.X.H Char"/>
    <w:link w:val="XXXH"/>
    <w:rsid w:val="00CB6AD1"/>
    <w:rPr>
      <w:rFonts w:ascii="Times New Roman" w:eastAsia="Times New Roman" w:hAnsi="Times New Roman" w:cs="Times New Roman"/>
      <w:b/>
      <w:bCs/>
      <w:color w:val="000000"/>
      <w:sz w:val="26"/>
      <w:szCs w:val="26"/>
    </w:rPr>
  </w:style>
  <w:style w:type="character" w:customStyle="1" w:styleId="XXXXChar">
    <w:name w:val="X.X.X.X Char"/>
    <w:link w:val="XXXX"/>
    <w:rsid w:val="00CB6AD1"/>
    <w:rPr>
      <w:rFonts w:ascii="Times New Roman" w:eastAsia="Times New Roman" w:hAnsi="Times New Roman" w:cs="Times New Roman"/>
      <w:color w:val="00000A"/>
      <w:sz w:val="20"/>
      <w:szCs w:val="20"/>
    </w:rPr>
  </w:style>
  <w:style w:type="character" w:customStyle="1" w:styleId="HeadingChar">
    <w:name w:val="Heading Char"/>
    <w:link w:val="Heading"/>
    <w:rsid w:val="00CB6AD1"/>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CB6AD1"/>
    <w:pPr>
      <w:widowControl/>
      <w:numPr>
        <w:ilvl w:val="1"/>
        <w:numId w:val="54"/>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CB6AD1"/>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CB6AD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CB6AD1"/>
    <w:rPr>
      <w:rFonts w:ascii="Courier New" w:eastAsia="Times New Roman" w:hAnsi="Courier New" w:cs="Times New Roman"/>
      <w:sz w:val="20"/>
      <w:szCs w:val="20"/>
    </w:rPr>
  </w:style>
  <w:style w:type="numbering" w:customStyle="1" w:styleId="WWNum42">
    <w:name w:val="WWNum42"/>
    <w:basedOn w:val="a5"/>
    <w:rsid w:val="00CB6AD1"/>
    <w:pPr>
      <w:numPr>
        <w:numId w:val="8"/>
      </w:numPr>
    </w:pPr>
  </w:style>
  <w:style w:type="paragraph" w:customStyle="1" w:styleId="affff5">
    <w:name w:val="כותרת טבלת נספחים"/>
    <w:basedOn w:val="a2"/>
    <w:rsid w:val="00CB6AD1"/>
    <w:pPr>
      <w:widowControl/>
      <w:jc w:val="center"/>
    </w:pPr>
    <w:rPr>
      <w:rFonts w:ascii="Arial" w:hAnsi="Arial" w:cs="Arial"/>
      <w:b/>
      <w:color w:val="1B3461"/>
      <w:sz w:val="28"/>
      <w:szCs w:val="22"/>
    </w:rPr>
  </w:style>
  <w:style w:type="paragraph" w:customStyle="1" w:styleId="Char31">
    <w:name w:val="Char31"/>
    <w:basedOn w:val="a2"/>
    <w:rsid w:val="00CB6AD1"/>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CB6AD1"/>
    <w:rPr>
      <w:rFonts w:ascii="Times New Roman" w:hAnsi="Times New Roman" w:cs="FrankRuehl"/>
      <w:sz w:val="24"/>
      <w:szCs w:val="26"/>
    </w:rPr>
  </w:style>
  <w:style w:type="paragraph" w:customStyle="1" w:styleId="Char32">
    <w:name w:val="Char32"/>
    <w:basedOn w:val="a2"/>
    <w:rsid w:val="00CB6AD1"/>
    <w:pPr>
      <w:widowControl/>
      <w:bidi w:val="0"/>
      <w:spacing w:after="160" w:line="240" w:lineRule="exact"/>
      <w:jc w:val="both"/>
    </w:pPr>
    <w:rPr>
      <w:rFonts w:ascii="Verdana" w:hAnsi="Verdana"/>
      <w:sz w:val="16"/>
      <w:szCs w:val="20"/>
      <w:lang w:bidi="ar-SA"/>
    </w:rPr>
  </w:style>
  <w:style w:type="paragraph" w:customStyle="1" w:styleId="1c">
    <w:name w:val="פיסקת רשימה1"/>
    <w:basedOn w:val="a2"/>
    <w:link w:val="ListParagraphChar"/>
    <w:uiPriority w:val="34"/>
    <w:rsid w:val="00CB6AD1"/>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CB6AD1"/>
    <w:pPr>
      <w:numPr>
        <w:numId w:val="55"/>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CB6AD1"/>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CB6AD1"/>
    <w:rPr>
      <w:rFonts w:ascii="Times New Roman" w:eastAsia="Times New Roman" w:hAnsi="Times New Roman" w:cs="David"/>
      <w:color w:val="00000A"/>
      <w:sz w:val="24"/>
      <w:szCs w:val="24"/>
    </w:rPr>
  </w:style>
  <w:style w:type="paragraph" w:customStyle="1" w:styleId="affff7">
    <w:name w:val="טקסט נספח"/>
    <w:basedOn w:val="affff6"/>
    <w:rsid w:val="00CB6AD1"/>
    <w:rPr>
      <w:rFonts w:cs="David"/>
      <w:b w:val="0"/>
      <w:bCs w:val="0"/>
      <w:color w:val="auto"/>
      <w:sz w:val="22"/>
      <w:szCs w:val="22"/>
    </w:rPr>
  </w:style>
  <w:style w:type="paragraph" w:customStyle="1" w:styleId="affff8">
    <w:name w:val="שם הוראה"/>
    <w:basedOn w:val="a2"/>
    <w:rsid w:val="00CB6AD1"/>
    <w:pPr>
      <w:widowControl/>
      <w:jc w:val="both"/>
    </w:pPr>
    <w:rPr>
      <w:rFonts w:ascii="Arial" w:hAnsi="Arial" w:cs="Arial"/>
      <w:b/>
      <w:bCs/>
      <w:color w:val="FFFFFF"/>
      <w:sz w:val="28"/>
      <w:szCs w:val="28"/>
    </w:rPr>
  </w:style>
  <w:style w:type="paragraph" w:customStyle="1" w:styleId="affff9">
    <w:name w:val="טקסט רץ טבלה עליונה"/>
    <w:basedOn w:val="a2"/>
    <w:rsid w:val="00CB6AD1"/>
    <w:pPr>
      <w:widowControl/>
      <w:jc w:val="both"/>
    </w:pPr>
    <w:rPr>
      <w:rFonts w:ascii="Arial" w:hAnsi="Arial" w:cs="Arial"/>
      <w:sz w:val="20"/>
      <w:szCs w:val="20"/>
    </w:rPr>
  </w:style>
  <w:style w:type="paragraph" w:customStyle="1" w:styleId="affffa">
    <w:name w:val="טקסט סעיף מודגש"/>
    <w:basedOn w:val="a0"/>
    <w:link w:val="affffb"/>
    <w:rsid w:val="00CB6AD1"/>
    <w:pPr>
      <w:numPr>
        <w:numId w:val="0"/>
      </w:numPr>
      <w:tabs>
        <w:tab w:val="num" w:pos="1107"/>
      </w:tabs>
      <w:ind w:left="1107" w:hanging="567"/>
    </w:pPr>
    <w:rPr>
      <w:rFonts w:cs="Times New Roman"/>
      <w:b/>
      <w:bCs/>
    </w:rPr>
  </w:style>
  <w:style w:type="character" w:customStyle="1" w:styleId="affffb">
    <w:name w:val="טקסט סעיף מודגש תו"/>
    <w:link w:val="affffa"/>
    <w:rsid w:val="00CB6AD1"/>
    <w:rPr>
      <w:rFonts w:ascii="Arial" w:eastAsia="Times New Roman" w:hAnsi="Arial" w:cs="Times New Roman"/>
      <w:b/>
      <w:bCs/>
    </w:rPr>
  </w:style>
  <w:style w:type="paragraph" w:customStyle="1" w:styleId="Char2">
    <w:name w:val="הדגשת צבע תו Char"/>
    <w:basedOn w:val="a0"/>
    <w:link w:val="CharChar"/>
    <w:rsid w:val="00CB6AD1"/>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CB6AD1"/>
    <w:rPr>
      <w:rFonts w:ascii="Arial" w:eastAsia="Times New Roman" w:hAnsi="Arial" w:cs="Times New Roman"/>
    </w:rPr>
  </w:style>
  <w:style w:type="paragraph" w:customStyle="1" w:styleId="affffc">
    <w:name w:val="אייקון החשוב ביותר"/>
    <w:basedOn w:val="a0"/>
    <w:link w:val="affffd"/>
    <w:rsid w:val="00CB6AD1"/>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CB6AD1"/>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CB6AD1"/>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CB6AD1"/>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CB6AD1"/>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CB6AD1"/>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CB6AD1"/>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CB6AD1"/>
    <w:rPr>
      <w:rFonts w:ascii="Wingdings" w:eastAsia="Times New Roman" w:hAnsi="Wingdings" w:cs="Times New Roman"/>
      <w:color w:val="A81229"/>
      <w:position w:val="-4"/>
      <w:sz w:val="28"/>
      <w:szCs w:val="28"/>
    </w:rPr>
  </w:style>
  <w:style w:type="paragraph" w:customStyle="1" w:styleId="Para5">
    <w:name w:val="Para5"/>
    <w:basedOn w:val="a2"/>
    <w:rsid w:val="00CB6AD1"/>
    <w:pPr>
      <w:widowControl/>
      <w:overflowPunct w:val="0"/>
      <w:autoSpaceDE w:val="0"/>
      <w:autoSpaceDN w:val="0"/>
      <w:adjustRightInd w:val="0"/>
      <w:ind w:left="3232"/>
      <w:jc w:val="both"/>
      <w:textAlignment w:val="baseline"/>
    </w:pPr>
    <w:rPr>
      <w:noProof/>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7.12.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5F064-3114-4AD3-96AC-FD7D5C683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7243</Words>
  <Characters>36220</Characters>
  <Application>Microsoft Office Word</Application>
  <DocSecurity>0</DocSecurity>
  <Lines>301</Lines>
  <Paragraphs>86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43377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2</cp:revision>
  <dcterms:created xsi:type="dcterms:W3CDTF">2018-05-15T16:03:00Z</dcterms:created>
  <dcterms:modified xsi:type="dcterms:W3CDTF">2018-05-15T16:03:00Z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notes://MAOR2/Doc/Hashkal/HashNechasimDoc3.nsf/0/2CE79AE4186812D0C225828E0057F307/?OpenDocument</vt:lpwstr>
  </property>
  <property fmtid="{D5CDD505-2E9C-101B-9397-08002B2CF9AE}" pid="3" name="MaorRecipients0">
    <vt:lpwstr>ahmad@mof.gov.il</vt:lpwstr>
  </property>
</Properties>
</file>